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92" w:rsidRPr="00D95C92" w:rsidRDefault="00D95C92" w:rsidP="00E022A3">
      <w:pPr>
        <w:rPr>
          <w:b/>
        </w:rPr>
      </w:pPr>
      <w:r w:rsidRPr="00D95C92">
        <w:rPr>
          <w:b/>
        </w:rPr>
        <w:t>Ceruloplasmin</w:t>
      </w:r>
    </w:p>
    <w:p w:rsidR="008227A8" w:rsidRPr="00BC3284" w:rsidRDefault="00D95C92" w:rsidP="00E022A3">
      <w:pPr>
        <w:rPr>
          <w:b/>
        </w:rPr>
      </w:pPr>
      <w:r>
        <w:t xml:space="preserve">Testing </w:t>
      </w:r>
      <w:proofErr w:type="gramStart"/>
      <w:r>
        <w:t>is usually done</w:t>
      </w:r>
      <w:proofErr w:type="gramEnd"/>
      <w:r>
        <w:t xml:space="preserve"> as a screen for Wilson’s disease. A study performed in Hong Kong </w:t>
      </w:r>
      <w:r>
        <w:t xml:space="preserve">using a Beckman </w:t>
      </w:r>
      <w:proofErr w:type="spellStart"/>
      <w:r>
        <w:t>Immage</w:t>
      </w:r>
      <w:proofErr w:type="spellEnd"/>
      <w:r>
        <w:t xml:space="preserve"> indicate</w:t>
      </w:r>
      <w:r>
        <w:t xml:space="preserve"> that Wilson’s disease is highly likely when ceruloplasmin is &lt; 0.14 g/L.</w:t>
      </w:r>
      <w:r>
        <w:t xml:space="preserve"> Equivalent value for the Roche assay = 0.08 g/L</w:t>
      </w:r>
      <w:r>
        <w:t xml:space="preserve"> Other causes of a low Ceruloplasmin includes: Menkes disease, </w:t>
      </w:r>
      <w:proofErr w:type="spellStart"/>
      <w:r>
        <w:t>aceruloplasminemia</w:t>
      </w:r>
      <w:proofErr w:type="spellEnd"/>
      <w:r>
        <w:t>, liver failure and protein loosing conditions . Ceruloplasmin</w:t>
      </w:r>
      <w:r>
        <w:t xml:space="preserve"> levels &gt; 0.16</w:t>
      </w:r>
      <w:r>
        <w:t xml:space="preserve"> g/L</w:t>
      </w:r>
      <w:r>
        <w:t xml:space="preserve"> (Roche)</w:t>
      </w:r>
      <w:r>
        <w:t xml:space="preserve"> suggest Wilson’s disease is unlikely but inflammation can modestly increase levels for 4 – 20 days following the insult. </w:t>
      </w:r>
      <w:r>
        <w:t xml:space="preserve">Levels </w:t>
      </w:r>
      <w:proofErr w:type="gramStart"/>
      <w:r>
        <w:t>can be increased</w:t>
      </w:r>
      <w:proofErr w:type="gramEnd"/>
      <w:r>
        <w:t xml:space="preserve"> to &gt; 0.16</w:t>
      </w:r>
      <w:r>
        <w:t xml:space="preserve"> g/L with acute liver failure. Ceruloplasmin levels are increased during pregnancy or when taking </w:t>
      </w:r>
      <w:proofErr w:type="spellStart"/>
      <w:r>
        <w:t>estrogen</w:t>
      </w:r>
      <w:proofErr w:type="spellEnd"/>
      <w:r>
        <w:t>. 24 hr Urinary copper excretion in patients with Wilson’s disease can vary from mildly increased (1.5 times ULN) to 20 times ULN.</w:t>
      </w:r>
    </w:p>
    <w:p w:rsidR="00D93E8C" w:rsidRDefault="00D93E8C" w:rsidP="00E022A3">
      <w:r>
        <w:t xml:space="preserve">Approximately 95% of copper in blood </w:t>
      </w:r>
      <w:proofErr w:type="gramStart"/>
      <w:r>
        <w:t>is transported</w:t>
      </w:r>
      <w:proofErr w:type="gramEnd"/>
      <w:r>
        <w:t xml:space="preserve"> by ceruloplasmin. The main function of ceruloplasmin is to oxidise iron (Fe</w:t>
      </w:r>
      <w:r w:rsidRPr="00D93E8C">
        <w:rPr>
          <w:vertAlign w:val="superscript"/>
        </w:rPr>
        <w:t>2+</w:t>
      </w:r>
      <w:r>
        <w:t xml:space="preserve"> to Fe</w:t>
      </w:r>
      <w:r>
        <w:rPr>
          <w:vertAlign w:val="superscript"/>
        </w:rPr>
        <w:t>3</w:t>
      </w:r>
      <w:r w:rsidRPr="00D93E8C">
        <w:rPr>
          <w:vertAlign w:val="superscript"/>
        </w:rPr>
        <w:t>+</w:t>
      </w:r>
      <w:r>
        <w:t>). The main use of measuring ceruloplasmin is to screen for Wilson disease.</w:t>
      </w:r>
      <w:r w:rsidR="00216D0E">
        <w:t xml:space="preserve"> Wilson</w:t>
      </w:r>
      <w:r>
        <w:t xml:space="preserve"> disease is caused by a defect in copper transporter ATP7B, which prevents copper from being incorporated in cerulopl</w:t>
      </w:r>
      <w:r w:rsidR="00216D0E">
        <w:t>a</w:t>
      </w:r>
      <w:r>
        <w:t>smin.  Low ceruloplasmin levels are suspicious of Wilsons disease, other even rarer causes of a low ceruloplasmin level include Menke</w:t>
      </w:r>
      <w:r w:rsidR="00216D0E">
        <w:t>s</w:t>
      </w:r>
      <w:r>
        <w:t xml:space="preserve"> kinky hair syndrome</w:t>
      </w:r>
      <w:r w:rsidR="00216D0E">
        <w:t xml:space="preserve"> (caused by a defect in copper transporter ATP7A, preventing absorption of copper in the GI system) </w:t>
      </w:r>
      <w:r>
        <w:t xml:space="preserve">and aceruloplasminemia. </w:t>
      </w:r>
      <w:r w:rsidR="00216D0E">
        <w:t>Other causes of a low ceruloplasmin level includes liver disease or protein loss. Increased levels are seen with acute phase response.</w:t>
      </w:r>
    </w:p>
    <w:p w:rsidR="00D836B0" w:rsidRPr="00164426" w:rsidRDefault="00164426" w:rsidP="00E022A3">
      <w:pPr>
        <w:rPr>
          <w:b/>
        </w:rPr>
      </w:pPr>
      <w:r w:rsidRPr="00164426">
        <w:rPr>
          <w:b/>
        </w:rPr>
        <w:t xml:space="preserve">New assay </w:t>
      </w:r>
      <w:r w:rsidR="00D836B0" w:rsidRPr="00164426">
        <w:rPr>
          <w:b/>
        </w:rPr>
        <w:t>reporting:</w:t>
      </w:r>
    </w:p>
    <w:p w:rsidR="00D836B0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  <w:u w:val="single"/>
        </w:rPr>
      </w:pPr>
      <w:r w:rsidRPr="004A4775">
        <w:rPr>
          <w:rFonts w:cs="Arial"/>
          <w:sz w:val="24"/>
          <w:szCs w:val="24"/>
          <w:u w:val="single"/>
        </w:rPr>
        <w:t xml:space="preserve">0 days onwards: </w:t>
      </w:r>
    </w:p>
    <w:p w:rsidR="004A4775" w:rsidRPr="004A4775" w:rsidRDefault="004A4775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  <w:u w:val="single"/>
        </w:rPr>
      </w:pPr>
    </w:p>
    <w:p w:rsidR="00D836B0" w:rsidRPr="00B81AA9" w:rsidRDefault="001E6818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>The r</w:t>
      </w:r>
      <w:r w:rsidR="00D836B0" w:rsidRPr="00B81AA9">
        <w:rPr>
          <w:rFonts w:cs="Arial"/>
          <w:sz w:val="24"/>
          <w:szCs w:val="24"/>
        </w:rPr>
        <w:t>eference</w:t>
      </w:r>
      <w:r w:rsidRPr="00B81AA9">
        <w:rPr>
          <w:rFonts w:cs="Arial"/>
          <w:sz w:val="24"/>
          <w:szCs w:val="24"/>
        </w:rPr>
        <w:t xml:space="preserve"> intervals for this age group is </w:t>
      </w:r>
      <w:r w:rsidR="00D836B0" w:rsidRPr="00B81AA9">
        <w:rPr>
          <w:rFonts w:cs="Arial"/>
          <w:sz w:val="24"/>
          <w:szCs w:val="24"/>
        </w:rPr>
        <w:t>not well defined.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>Adult reference interval: Males 0.15 - 0.30 g/L, Females: 0.16 – 0.45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D836B0" w:rsidRDefault="00D836B0" w:rsidP="004A4775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 xml:space="preserve">Ceruloplasmin levels are approximately 0.05 - 0.30 g/L in neonates, gradually rising to approximately adult levels </w:t>
      </w:r>
      <w:r w:rsidR="00A330D7" w:rsidRPr="00B81AA9">
        <w:rPr>
          <w:rFonts w:cs="Arial"/>
          <w:sz w:val="24"/>
          <w:szCs w:val="24"/>
        </w:rPr>
        <w:t xml:space="preserve">(or slightly higher) </w:t>
      </w:r>
      <w:r w:rsidRPr="00B81AA9">
        <w:rPr>
          <w:rFonts w:cs="Arial"/>
          <w:sz w:val="24"/>
          <w:szCs w:val="24"/>
        </w:rPr>
        <w:t xml:space="preserve">by 1 year of age. </w:t>
      </w:r>
      <w:r w:rsidR="00A330D7" w:rsidRPr="00B81AA9">
        <w:rPr>
          <w:rFonts w:cs="Arial"/>
          <w:sz w:val="24"/>
          <w:szCs w:val="24"/>
        </w:rPr>
        <w:t xml:space="preserve">Low levels </w:t>
      </w:r>
      <w:proofErr w:type="gramStart"/>
      <w:r w:rsidR="00A330D7" w:rsidRPr="00B81AA9">
        <w:rPr>
          <w:rFonts w:cs="Arial"/>
          <w:sz w:val="24"/>
          <w:szCs w:val="24"/>
        </w:rPr>
        <w:t>are</w:t>
      </w:r>
      <w:r w:rsidR="000A796E" w:rsidRPr="00B81AA9">
        <w:rPr>
          <w:rFonts w:cs="Arial"/>
          <w:sz w:val="24"/>
          <w:szCs w:val="24"/>
        </w:rPr>
        <w:t xml:space="preserve"> observed</w:t>
      </w:r>
      <w:proofErr w:type="gramEnd"/>
      <w:r w:rsidRPr="00B81AA9">
        <w:rPr>
          <w:rFonts w:cs="Arial"/>
          <w:sz w:val="24"/>
          <w:szCs w:val="24"/>
        </w:rPr>
        <w:t xml:space="preserve"> in most patients with Wilson's disease but may be within normal limits, especially in patients with a liver presentation. Low levels </w:t>
      </w:r>
      <w:proofErr w:type="gramStart"/>
      <w:r w:rsidRPr="00B81AA9">
        <w:rPr>
          <w:rFonts w:cs="Arial"/>
          <w:sz w:val="24"/>
          <w:szCs w:val="24"/>
        </w:rPr>
        <w:t>are also seen</w:t>
      </w:r>
      <w:proofErr w:type="gramEnd"/>
      <w:r w:rsidRPr="00B81AA9">
        <w:rPr>
          <w:rFonts w:cs="Arial"/>
          <w:sz w:val="24"/>
          <w:szCs w:val="24"/>
        </w:rPr>
        <w:t xml:space="preserve"> in 10 - 20% o</w:t>
      </w:r>
      <w:r w:rsidR="00D43247" w:rsidRPr="00B81AA9">
        <w:rPr>
          <w:rFonts w:cs="Arial"/>
          <w:sz w:val="24"/>
          <w:szCs w:val="24"/>
        </w:rPr>
        <w:t xml:space="preserve">f carriers of Wilson's disease, or patients with </w:t>
      </w:r>
      <w:r w:rsidRPr="00B81AA9">
        <w:rPr>
          <w:rFonts w:cs="Arial"/>
          <w:sz w:val="24"/>
          <w:szCs w:val="24"/>
        </w:rPr>
        <w:t>aceruloplasminemia, Menkes kinky hair dis</w:t>
      </w:r>
      <w:r w:rsidR="00D43247" w:rsidRPr="00B81AA9">
        <w:rPr>
          <w:rFonts w:cs="Arial"/>
          <w:sz w:val="24"/>
          <w:szCs w:val="24"/>
        </w:rPr>
        <w:t xml:space="preserve">ease, advanced liver disease or with </w:t>
      </w:r>
      <w:r w:rsidRPr="00B81AA9">
        <w:rPr>
          <w:rFonts w:cs="Arial"/>
          <w:sz w:val="24"/>
          <w:szCs w:val="24"/>
        </w:rPr>
        <w:t xml:space="preserve">protein losing conditions. Ceruloplasmin is a </w:t>
      </w:r>
      <w:r w:rsidR="004F225E" w:rsidRPr="00B81AA9">
        <w:rPr>
          <w:rFonts w:cs="Arial"/>
          <w:sz w:val="24"/>
          <w:szCs w:val="24"/>
        </w:rPr>
        <w:t xml:space="preserve">positive acute phase protein.  </w:t>
      </w:r>
    </w:p>
    <w:p w:rsidR="004A4775" w:rsidRPr="00B81AA9" w:rsidRDefault="004A4775" w:rsidP="004A4775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4A4775" w:rsidRPr="004A4775" w:rsidRDefault="00D836B0" w:rsidP="004A4775">
      <w:pPr>
        <w:rPr>
          <w:rFonts w:cs="Arial"/>
          <w:sz w:val="24"/>
          <w:szCs w:val="24"/>
          <w:u w:val="single"/>
        </w:rPr>
      </w:pPr>
      <w:proofErr w:type="gramStart"/>
      <w:r w:rsidRPr="004A4775">
        <w:rPr>
          <w:rFonts w:cs="Arial"/>
          <w:sz w:val="24"/>
          <w:szCs w:val="24"/>
          <w:u w:val="single"/>
        </w:rPr>
        <w:t>1</w:t>
      </w:r>
      <w:proofErr w:type="gramEnd"/>
      <w:r w:rsidRPr="004A4775">
        <w:rPr>
          <w:rFonts w:cs="Arial"/>
          <w:sz w:val="24"/>
          <w:szCs w:val="24"/>
          <w:u w:val="single"/>
        </w:rPr>
        <w:t xml:space="preserve"> Year onwards:</w:t>
      </w:r>
    </w:p>
    <w:p w:rsidR="00D836B0" w:rsidRPr="00B81AA9" w:rsidRDefault="00D836B0" w:rsidP="004A4775">
      <w:pPr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>Adult reference interval: Males 0.15 - 0.30 g/L, Females: 0.16 – 0.45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>Reference intervals in children are not well defined.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 xml:space="preserve">At 1 </w:t>
      </w:r>
      <w:proofErr w:type="gramStart"/>
      <w:r w:rsidRPr="00B81AA9">
        <w:rPr>
          <w:rFonts w:cs="Arial"/>
          <w:sz w:val="24"/>
          <w:szCs w:val="24"/>
        </w:rPr>
        <w:t>year</w:t>
      </w:r>
      <w:proofErr w:type="gramEnd"/>
      <w:r w:rsidRPr="00B81AA9">
        <w:rPr>
          <w:rFonts w:cs="Arial"/>
          <w:sz w:val="24"/>
          <w:szCs w:val="24"/>
        </w:rPr>
        <w:t xml:space="preserve"> levels are similar </w:t>
      </w:r>
      <w:r w:rsidR="00A330D7" w:rsidRPr="00B81AA9">
        <w:rPr>
          <w:rFonts w:cs="Arial"/>
          <w:sz w:val="24"/>
          <w:szCs w:val="24"/>
        </w:rPr>
        <w:t>or slightly higher than</w:t>
      </w:r>
      <w:r w:rsidR="008C3E92" w:rsidRPr="00B81AA9">
        <w:rPr>
          <w:rFonts w:cs="Arial"/>
          <w:sz w:val="24"/>
          <w:szCs w:val="24"/>
        </w:rPr>
        <w:t xml:space="preserve"> in</w:t>
      </w:r>
      <w:r w:rsidR="00A330D7" w:rsidRPr="00B81AA9">
        <w:rPr>
          <w:rFonts w:cs="Arial"/>
          <w:sz w:val="24"/>
          <w:szCs w:val="24"/>
        </w:rPr>
        <w:t xml:space="preserve"> </w:t>
      </w:r>
      <w:r w:rsidR="000A796E" w:rsidRPr="00B81AA9">
        <w:rPr>
          <w:rFonts w:cs="Arial"/>
          <w:sz w:val="24"/>
          <w:szCs w:val="24"/>
        </w:rPr>
        <w:t>adults</w:t>
      </w:r>
      <w:r w:rsidR="00A330D7" w:rsidRPr="00B81AA9">
        <w:rPr>
          <w:rFonts w:cs="Arial"/>
          <w:sz w:val="24"/>
          <w:szCs w:val="24"/>
        </w:rPr>
        <w:t xml:space="preserve">, </w:t>
      </w:r>
      <w:r w:rsidRPr="00B81AA9">
        <w:rPr>
          <w:rFonts w:cs="Arial"/>
          <w:sz w:val="24"/>
          <w:szCs w:val="24"/>
        </w:rPr>
        <w:t>then</w:t>
      </w:r>
      <w:r w:rsidR="008C3E92" w:rsidRPr="00B81AA9">
        <w:rPr>
          <w:rFonts w:cs="Arial"/>
          <w:sz w:val="24"/>
          <w:szCs w:val="24"/>
        </w:rPr>
        <w:t xml:space="preserve"> </w:t>
      </w:r>
      <w:r w:rsidRPr="00B81AA9">
        <w:rPr>
          <w:rFonts w:cs="Arial"/>
          <w:sz w:val="24"/>
          <w:szCs w:val="24"/>
        </w:rPr>
        <w:t>increase to peak at 2 - 3 years (approximately 1.5</w:t>
      </w:r>
      <w:r w:rsidR="00B9723A" w:rsidRPr="00B81AA9">
        <w:rPr>
          <w:rFonts w:cs="Arial"/>
          <w:sz w:val="24"/>
          <w:szCs w:val="24"/>
        </w:rPr>
        <w:t xml:space="preserve"> x</w:t>
      </w:r>
      <w:r w:rsidR="000A796E" w:rsidRPr="00B81AA9">
        <w:rPr>
          <w:rFonts w:cs="Arial"/>
          <w:sz w:val="24"/>
          <w:szCs w:val="24"/>
        </w:rPr>
        <w:t xml:space="preserve"> adult levels</w:t>
      </w:r>
      <w:r w:rsidRPr="00B81AA9">
        <w:rPr>
          <w:rFonts w:cs="Arial"/>
          <w:sz w:val="24"/>
          <w:szCs w:val="24"/>
        </w:rPr>
        <w:t>)</w:t>
      </w:r>
      <w:r w:rsidR="00A330D7" w:rsidRPr="00B81AA9">
        <w:rPr>
          <w:rFonts w:cs="Arial"/>
          <w:sz w:val="24"/>
          <w:szCs w:val="24"/>
        </w:rPr>
        <w:t xml:space="preserve">. Levels </w:t>
      </w:r>
      <w:r w:rsidRPr="00B81AA9">
        <w:rPr>
          <w:rFonts w:cs="Arial"/>
          <w:sz w:val="24"/>
          <w:szCs w:val="24"/>
        </w:rPr>
        <w:t>th</w:t>
      </w:r>
      <w:r w:rsidR="00B9723A" w:rsidRPr="00B81AA9">
        <w:rPr>
          <w:rFonts w:cs="Arial"/>
          <w:sz w:val="24"/>
          <w:szCs w:val="24"/>
        </w:rPr>
        <w:t xml:space="preserve">en </w:t>
      </w:r>
      <w:r w:rsidR="00320ECF" w:rsidRPr="00B81AA9">
        <w:rPr>
          <w:rFonts w:cs="Arial"/>
          <w:sz w:val="24"/>
          <w:szCs w:val="24"/>
        </w:rPr>
        <w:t xml:space="preserve">gradually </w:t>
      </w:r>
      <w:r w:rsidR="00B9723A" w:rsidRPr="00B81AA9">
        <w:rPr>
          <w:rFonts w:cs="Arial"/>
          <w:sz w:val="24"/>
          <w:szCs w:val="24"/>
        </w:rPr>
        <w:t xml:space="preserve">decline to adult levels at </w:t>
      </w:r>
      <w:r w:rsidR="00A330D7" w:rsidRPr="00B81AA9">
        <w:rPr>
          <w:rFonts w:cs="Arial"/>
          <w:sz w:val="24"/>
          <w:szCs w:val="24"/>
        </w:rPr>
        <w:t xml:space="preserve">approximately </w:t>
      </w:r>
      <w:r w:rsidR="00320ECF" w:rsidRPr="00B81AA9">
        <w:rPr>
          <w:rFonts w:cs="Arial"/>
          <w:sz w:val="24"/>
          <w:szCs w:val="24"/>
        </w:rPr>
        <w:t>17</w:t>
      </w:r>
      <w:r w:rsidRPr="00B81AA9">
        <w:rPr>
          <w:rFonts w:cs="Arial"/>
          <w:sz w:val="24"/>
          <w:szCs w:val="24"/>
        </w:rPr>
        <w:t xml:space="preserve"> years of age.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 xml:space="preserve">Low levels </w:t>
      </w:r>
      <w:proofErr w:type="gramStart"/>
      <w:r w:rsidRPr="00B81AA9">
        <w:rPr>
          <w:rFonts w:cs="Arial"/>
          <w:sz w:val="24"/>
          <w:szCs w:val="24"/>
        </w:rPr>
        <w:t>are seen</w:t>
      </w:r>
      <w:proofErr w:type="gramEnd"/>
      <w:r w:rsidRPr="00B81AA9">
        <w:rPr>
          <w:rFonts w:cs="Arial"/>
          <w:sz w:val="24"/>
          <w:szCs w:val="24"/>
        </w:rPr>
        <w:t xml:space="preserve"> in most patients with Wilson's disease but may be within normal limits, especially in patients with a liver presentation.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 xml:space="preserve">Low levels </w:t>
      </w:r>
      <w:proofErr w:type="gramStart"/>
      <w:r w:rsidRPr="00B81AA9">
        <w:rPr>
          <w:rFonts w:cs="Arial"/>
          <w:sz w:val="24"/>
          <w:szCs w:val="24"/>
        </w:rPr>
        <w:t>are also seen</w:t>
      </w:r>
      <w:proofErr w:type="gramEnd"/>
      <w:r w:rsidRPr="00B81AA9">
        <w:rPr>
          <w:rFonts w:cs="Arial"/>
          <w:sz w:val="24"/>
          <w:szCs w:val="24"/>
        </w:rPr>
        <w:t xml:space="preserve"> in 10 - 20% of carriers of Wilson's disease, aceruloplasminemia, Menkes kinky hair disease, advanced liver disease and in protein losing conditions.</w:t>
      </w:r>
    </w:p>
    <w:p w:rsidR="00D836B0" w:rsidRPr="00B81AA9" w:rsidRDefault="00D836B0" w:rsidP="00D836B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B81AA9">
        <w:rPr>
          <w:rFonts w:cs="Arial"/>
          <w:sz w:val="24"/>
          <w:szCs w:val="24"/>
        </w:rPr>
        <w:t>Ceruloplasmin</w:t>
      </w:r>
      <w:r w:rsidR="004F225E" w:rsidRPr="00B81AA9">
        <w:rPr>
          <w:rFonts w:cs="Arial"/>
          <w:sz w:val="24"/>
          <w:szCs w:val="24"/>
        </w:rPr>
        <w:t xml:space="preserve"> is an acute phase protein.  Stephen DuToit, Chemical Pathologist, 021 245 8322</w:t>
      </w:r>
    </w:p>
    <w:p w:rsidR="00D836B0" w:rsidRPr="00B81AA9" w:rsidRDefault="00D836B0" w:rsidP="00D836B0">
      <w:pPr>
        <w:rPr>
          <w:rFonts w:cs="Arial"/>
          <w:sz w:val="24"/>
          <w:szCs w:val="24"/>
        </w:rPr>
      </w:pPr>
    </w:p>
    <w:p w:rsidR="00D836B0" w:rsidRDefault="00B9723A" w:rsidP="00D836B0">
      <w:pPr>
        <w:rPr>
          <w:rFonts w:cs="Arial"/>
        </w:rPr>
      </w:pPr>
      <w:r w:rsidRPr="004A4775">
        <w:rPr>
          <w:rFonts w:cs="Arial"/>
          <w:u w:val="single"/>
        </w:rPr>
        <w:t>17</w:t>
      </w:r>
      <w:r w:rsidR="00D836B0" w:rsidRPr="004A4775">
        <w:rPr>
          <w:rFonts w:cs="Arial"/>
          <w:u w:val="single"/>
        </w:rPr>
        <w:t xml:space="preserve"> years onwards</w:t>
      </w:r>
      <w:r w:rsidR="00D836B0">
        <w:rPr>
          <w:rFonts w:cs="Arial"/>
        </w:rPr>
        <w:t>:</w:t>
      </w:r>
      <w:bookmarkStart w:id="0" w:name="_GoBack"/>
      <w:bookmarkEnd w:id="0"/>
    </w:p>
    <w:p w:rsidR="00D836B0" w:rsidRDefault="00D836B0" w:rsidP="00D836B0">
      <w:r>
        <w:t>Male:</w:t>
      </w:r>
      <w:r>
        <w:tab/>
      </w:r>
      <w:r>
        <w:tab/>
        <w:t>0.15 – 0.30</w:t>
      </w:r>
    </w:p>
    <w:p w:rsidR="00D836B0" w:rsidRDefault="00D836B0" w:rsidP="00D836B0">
      <w:r>
        <w:t>Female:</w:t>
      </w:r>
      <w:r>
        <w:tab/>
        <w:t>0.16 – 0.45</w:t>
      </w:r>
    </w:p>
    <w:p w:rsidR="00D836B0" w:rsidRDefault="00D836B0" w:rsidP="00E022A3"/>
    <w:p w:rsidR="000D0B95" w:rsidRDefault="000D0B95" w:rsidP="000D0B95">
      <w:pPr>
        <w:autoSpaceDE w:val="0"/>
        <w:autoSpaceDN w:val="0"/>
        <w:adjustRightInd w:val="0"/>
        <w:spacing w:after="0"/>
        <w:rPr>
          <w:rFonts w:ascii="AdvTT5235d5a9" w:hAnsi="AdvTT5235d5a9" w:cs="AdvTT5235d5a9"/>
          <w:sz w:val="27"/>
          <w:szCs w:val="27"/>
        </w:rPr>
      </w:pPr>
      <w:r>
        <w:t>(1)</w:t>
      </w:r>
      <w:r w:rsidRPr="000D0B95">
        <w:rPr>
          <w:rFonts w:ascii="AdvTT5235d5a9" w:hAnsi="AdvTT5235d5a9" w:cs="AdvTT5235d5a9"/>
          <w:sz w:val="27"/>
          <w:szCs w:val="27"/>
        </w:rPr>
        <w:t xml:space="preserve"> </w:t>
      </w:r>
      <w:r>
        <w:rPr>
          <w:rFonts w:ascii="AdvTT5235d5a9" w:hAnsi="AdvTT5235d5a9" w:cs="AdvTT5235d5a9"/>
          <w:sz w:val="27"/>
          <w:szCs w:val="27"/>
        </w:rPr>
        <w:t>Age and gender speci</w:t>
      </w:r>
      <w:r>
        <w:rPr>
          <w:rFonts w:ascii="AdvTT5235d5a9+fb" w:hAnsi="AdvTT5235d5a9+fb" w:cs="AdvTT5235d5a9+fb"/>
          <w:sz w:val="27"/>
          <w:szCs w:val="27"/>
        </w:rPr>
        <w:t>fi</w:t>
      </w:r>
      <w:r>
        <w:rPr>
          <w:rFonts w:ascii="AdvTT5235d5a9" w:hAnsi="AdvTT5235d5a9" w:cs="AdvTT5235d5a9"/>
          <w:sz w:val="27"/>
          <w:szCs w:val="27"/>
        </w:rPr>
        <w:t xml:space="preserve">c </w:t>
      </w:r>
      <w:proofErr w:type="spellStart"/>
      <w:r>
        <w:rPr>
          <w:rFonts w:ascii="AdvTT5235d5a9" w:hAnsi="AdvTT5235d5a9" w:cs="AdvTT5235d5a9"/>
          <w:sz w:val="27"/>
          <w:szCs w:val="27"/>
        </w:rPr>
        <w:t>pediatric</w:t>
      </w:r>
      <w:proofErr w:type="spellEnd"/>
      <w:r>
        <w:rPr>
          <w:rFonts w:ascii="AdvTT5235d5a9" w:hAnsi="AdvTT5235d5a9" w:cs="AdvTT5235d5a9"/>
          <w:sz w:val="27"/>
          <w:szCs w:val="27"/>
        </w:rPr>
        <w:t xml:space="preserve"> reference intervals for aldolase, amylase,</w:t>
      </w:r>
    </w:p>
    <w:p w:rsidR="000D0B95" w:rsidRDefault="000D0B95" w:rsidP="000D0B95">
      <w:pPr>
        <w:rPr>
          <w:rFonts w:ascii="AdvTT5235d5a9" w:hAnsi="AdvTT5235d5a9" w:cs="AdvTT5235d5a9"/>
          <w:sz w:val="27"/>
          <w:szCs w:val="27"/>
        </w:rPr>
      </w:pPr>
      <w:proofErr w:type="gramStart"/>
      <w:r>
        <w:rPr>
          <w:rFonts w:ascii="AdvTT5235d5a9" w:hAnsi="AdvTT5235d5a9" w:cs="AdvTT5235d5a9"/>
          <w:sz w:val="27"/>
          <w:szCs w:val="27"/>
        </w:rPr>
        <w:t>ceruloplasmin</w:t>
      </w:r>
      <w:proofErr w:type="gramEnd"/>
      <w:r>
        <w:rPr>
          <w:rFonts w:ascii="AdvTT5235d5a9" w:hAnsi="AdvTT5235d5a9" w:cs="AdvTT5235d5a9"/>
          <w:sz w:val="27"/>
          <w:szCs w:val="27"/>
        </w:rPr>
        <w:t xml:space="preserve">, creatine kinase, pancreatic amylase, prealbumin, and uric acid. </w:t>
      </w:r>
      <w:r w:rsidRPr="000D0B95">
        <w:rPr>
          <w:rFonts w:ascii="AdvTT5235d5a9" w:hAnsi="AdvTT5235d5a9" w:cs="AdvTT5235d5a9"/>
          <w:sz w:val="27"/>
          <w:szCs w:val="27"/>
        </w:rPr>
        <w:t xml:space="preserve">Sarah M. Clifford a, Ashley M. Bunker b, Jeffrey R. Jacobsen c, William L. Roberts </w:t>
      </w:r>
      <w:proofErr w:type="spellStart"/>
      <w:r w:rsidRPr="000D0B95">
        <w:rPr>
          <w:rFonts w:ascii="AdvTT5235d5a9" w:hAnsi="AdvTT5235d5a9" w:cs="AdvTT5235d5a9"/>
          <w:sz w:val="27"/>
          <w:szCs w:val="27"/>
        </w:rPr>
        <w:t>a,b</w:t>
      </w:r>
      <w:proofErr w:type="spellEnd"/>
      <w:r w:rsidRPr="000D0B95">
        <w:rPr>
          <w:rFonts w:ascii="AdvTT5235d5a9" w:hAnsi="AdvTT5235d5a9" w:cs="AdvTT5235d5a9"/>
          <w:sz w:val="27"/>
          <w:szCs w:val="27"/>
        </w:rPr>
        <w:t>,⁎</w:t>
      </w:r>
      <w:r>
        <w:rPr>
          <w:rFonts w:ascii="AdvTT5235d5a9" w:hAnsi="AdvTT5235d5a9" w:cs="AdvTT5235d5a9"/>
          <w:sz w:val="27"/>
          <w:szCs w:val="27"/>
        </w:rPr>
        <w:t xml:space="preserve"> </w:t>
      </w:r>
      <w:proofErr w:type="spellStart"/>
      <w:r w:rsidRPr="000D0B95">
        <w:rPr>
          <w:rFonts w:ascii="AdvTT5235d5a9" w:hAnsi="AdvTT5235d5a9" w:cs="AdvTT5235d5a9"/>
          <w:sz w:val="27"/>
          <w:szCs w:val="27"/>
        </w:rPr>
        <w:t>Clinica</w:t>
      </w:r>
      <w:proofErr w:type="spellEnd"/>
      <w:r w:rsidRPr="000D0B95">
        <w:rPr>
          <w:rFonts w:ascii="AdvTT5235d5a9" w:hAnsi="AdvTT5235d5a9" w:cs="AdvTT5235d5a9"/>
          <w:sz w:val="27"/>
          <w:szCs w:val="27"/>
        </w:rPr>
        <w:t xml:space="preserve"> </w:t>
      </w:r>
      <w:proofErr w:type="spellStart"/>
      <w:r w:rsidRPr="000D0B95">
        <w:rPr>
          <w:rFonts w:ascii="AdvTT5235d5a9" w:hAnsi="AdvTT5235d5a9" w:cs="AdvTT5235d5a9"/>
          <w:sz w:val="27"/>
          <w:szCs w:val="27"/>
        </w:rPr>
        <w:t>Chimica</w:t>
      </w:r>
      <w:proofErr w:type="spellEnd"/>
      <w:r w:rsidRPr="000D0B95">
        <w:rPr>
          <w:rFonts w:ascii="AdvTT5235d5a9" w:hAnsi="AdvTT5235d5a9" w:cs="AdvTT5235d5a9"/>
          <w:sz w:val="27"/>
          <w:szCs w:val="27"/>
        </w:rPr>
        <w:t xml:space="preserve"> </w:t>
      </w:r>
      <w:proofErr w:type="spellStart"/>
      <w:r w:rsidRPr="000D0B95">
        <w:rPr>
          <w:rFonts w:ascii="AdvTT5235d5a9" w:hAnsi="AdvTT5235d5a9" w:cs="AdvTT5235d5a9"/>
          <w:sz w:val="27"/>
          <w:szCs w:val="27"/>
        </w:rPr>
        <w:t>Acta</w:t>
      </w:r>
      <w:proofErr w:type="spellEnd"/>
      <w:r w:rsidRPr="000D0B95">
        <w:rPr>
          <w:rFonts w:ascii="AdvTT5235d5a9" w:hAnsi="AdvTT5235d5a9" w:cs="AdvTT5235d5a9"/>
          <w:sz w:val="27"/>
          <w:szCs w:val="27"/>
        </w:rPr>
        <w:t xml:space="preserve"> 412 (2011) 788–790</w:t>
      </w:r>
    </w:p>
    <w:p w:rsidR="006B563B" w:rsidRDefault="006B563B" w:rsidP="000D0B95">
      <w:pPr>
        <w:rPr>
          <w:rStyle w:val="Hyperlink"/>
          <w:rFonts w:ascii="AdvTT5235d5a9" w:hAnsi="AdvTT5235d5a9" w:cs="AdvTT5235d5a9"/>
          <w:sz w:val="27"/>
          <w:szCs w:val="27"/>
        </w:rPr>
      </w:pPr>
      <w:r>
        <w:rPr>
          <w:rFonts w:ascii="AdvTT5235d5a9" w:hAnsi="AdvTT5235d5a9" w:cs="AdvTT5235d5a9"/>
          <w:sz w:val="27"/>
          <w:szCs w:val="27"/>
        </w:rPr>
        <w:t xml:space="preserve">(2) </w:t>
      </w:r>
      <w:hyperlink r:id="rId4" w:anchor="/search" w:history="1">
        <w:r w:rsidRPr="000912A2">
          <w:rPr>
            <w:rStyle w:val="Hyperlink"/>
            <w:rFonts w:ascii="AdvTT5235d5a9" w:hAnsi="AdvTT5235d5a9" w:cs="AdvTT5235d5a9"/>
            <w:sz w:val="27"/>
            <w:szCs w:val="27"/>
          </w:rPr>
          <w:t>https://caliper.research.sickkids.ca/#/search</w:t>
        </w:r>
      </w:hyperlink>
    </w:p>
    <w:p w:rsidR="00105A3F" w:rsidRDefault="00105A3F" w:rsidP="000D0B95">
      <w:pPr>
        <w:rPr>
          <w:rFonts w:ascii="AdvTT5235d5a9" w:hAnsi="AdvTT5235d5a9" w:cs="AdvTT5235d5a9"/>
          <w:sz w:val="27"/>
          <w:szCs w:val="27"/>
        </w:rPr>
      </w:pPr>
    </w:p>
    <w:p w:rsidR="00525BF9" w:rsidRDefault="00540598" w:rsidP="00540598">
      <w:pPr>
        <w:rPr>
          <w:rStyle w:val="Hyperlink"/>
          <w:rFonts w:ascii="AdvTT5235d5a9" w:hAnsi="AdvTT5235d5a9" w:cs="AdvTT5235d5a9"/>
          <w:sz w:val="27"/>
          <w:szCs w:val="27"/>
        </w:rPr>
      </w:pPr>
      <w:r>
        <w:rPr>
          <w:rFonts w:ascii="AdvTT5235d5a9" w:hAnsi="AdvTT5235d5a9" w:cs="AdvTT5235d5a9"/>
          <w:sz w:val="27"/>
          <w:szCs w:val="27"/>
        </w:rPr>
        <w:t xml:space="preserve">(3) </w:t>
      </w:r>
      <w:r w:rsidR="00525BF9">
        <w:rPr>
          <w:rFonts w:ascii="AdvTT5235d5a9" w:hAnsi="AdvTT5235d5a9" w:cs="AdvTT5235d5a9"/>
          <w:sz w:val="27"/>
          <w:szCs w:val="27"/>
        </w:rPr>
        <w:t>Mayo clinic</w:t>
      </w:r>
      <w:r>
        <w:rPr>
          <w:rFonts w:ascii="AdvTT5235d5a9" w:hAnsi="AdvTT5235d5a9" w:cs="AdvTT5235d5a9"/>
          <w:sz w:val="27"/>
          <w:szCs w:val="27"/>
        </w:rPr>
        <w:t xml:space="preserve"> </w:t>
      </w:r>
      <w:hyperlink r:id="rId5" w:history="1">
        <w:r w:rsidR="00525BF9" w:rsidRPr="006C430B">
          <w:rPr>
            <w:rStyle w:val="Hyperlink"/>
            <w:rFonts w:ascii="AdvTT5235d5a9" w:hAnsi="AdvTT5235d5a9" w:cs="AdvTT5235d5a9"/>
            <w:sz w:val="27"/>
            <w:szCs w:val="27"/>
          </w:rPr>
          <w:t>https://www.mayocliniclabs.com/test-catalog/overview/614504#</w:t>
        </w:r>
      </w:hyperlink>
    </w:p>
    <w:p w:rsidR="00DD0726" w:rsidRDefault="00DD0726" w:rsidP="00540598">
      <w:pPr>
        <w:rPr>
          <w:rStyle w:val="Hyperlink"/>
          <w:rFonts w:ascii="AdvTT5235d5a9" w:hAnsi="AdvTT5235d5a9" w:cs="AdvTT5235d5a9"/>
          <w:sz w:val="27"/>
          <w:szCs w:val="27"/>
        </w:rPr>
      </w:pPr>
    </w:p>
    <w:p w:rsidR="00DD0726" w:rsidRPr="00DD0726" w:rsidRDefault="00DD0726" w:rsidP="00540598">
      <w:pPr>
        <w:rPr>
          <w:rFonts w:ascii="AdvTT5235d5a9" w:hAnsi="AdvTT5235d5a9" w:cs="AdvTT5235d5a9"/>
          <w:sz w:val="27"/>
          <w:szCs w:val="27"/>
        </w:rPr>
      </w:pPr>
      <w:r>
        <w:rPr>
          <w:rStyle w:val="Hyperlink"/>
          <w:rFonts w:ascii="AdvTT5235d5a9" w:hAnsi="AdvTT5235d5a9" w:cs="AdvTT5235d5a9"/>
          <w:color w:val="auto"/>
          <w:sz w:val="27"/>
          <w:szCs w:val="27"/>
        </w:rPr>
        <w:t>(4)</w:t>
      </w:r>
      <w:r>
        <w:t xml:space="preserve"> Diagnostic Accuracy of Serum Ceruloplasmin in Wilson Disease: Determination of Sensitivity and Specificity by ROC Curve Analysis among ATP7B-Genotyped Subjects. Chloe M. Mak</w:t>
      </w:r>
      <w:proofErr w:type="gramStart"/>
      <w:r>
        <w:t>,1,2</w:t>
      </w:r>
      <w:proofErr w:type="gramEnd"/>
      <w:r>
        <w:t xml:space="preserve"> </w:t>
      </w:r>
      <w:proofErr w:type="spellStart"/>
      <w:r>
        <w:t>Ching</w:t>
      </w:r>
      <w:proofErr w:type="spellEnd"/>
      <w:r>
        <w:t>-Wan Lam,1* and Sidney Tam2. Clinical Chemistry 54:8 1356–1362 (2008)</w:t>
      </w:r>
    </w:p>
    <w:p w:rsidR="006B563B" w:rsidRPr="00E022A3" w:rsidRDefault="006B563B" w:rsidP="000D0B95"/>
    <w:sectPr w:rsidR="006B563B" w:rsidRPr="00E0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A6"/>
    <w:rsid w:val="00013D72"/>
    <w:rsid w:val="00041621"/>
    <w:rsid w:val="000A796E"/>
    <w:rsid w:val="000D0B95"/>
    <w:rsid w:val="00105A3F"/>
    <w:rsid w:val="00164426"/>
    <w:rsid w:val="00193B85"/>
    <w:rsid w:val="001E6818"/>
    <w:rsid w:val="00211214"/>
    <w:rsid w:val="002141FA"/>
    <w:rsid w:val="00216D0E"/>
    <w:rsid w:val="00221F92"/>
    <w:rsid w:val="0025124B"/>
    <w:rsid w:val="0027646B"/>
    <w:rsid w:val="0031394A"/>
    <w:rsid w:val="00320ECF"/>
    <w:rsid w:val="00337F54"/>
    <w:rsid w:val="00357717"/>
    <w:rsid w:val="003641C4"/>
    <w:rsid w:val="00391D9F"/>
    <w:rsid w:val="003A4F85"/>
    <w:rsid w:val="003B68D7"/>
    <w:rsid w:val="00440E6F"/>
    <w:rsid w:val="00472326"/>
    <w:rsid w:val="004A2957"/>
    <w:rsid w:val="004A4775"/>
    <w:rsid w:val="004C684E"/>
    <w:rsid w:val="004D377D"/>
    <w:rsid w:val="004F225E"/>
    <w:rsid w:val="00525BF9"/>
    <w:rsid w:val="00527BA9"/>
    <w:rsid w:val="00540598"/>
    <w:rsid w:val="00546CD9"/>
    <w:rsid w:val="005D6437"/>
    <w:rsid w:val="005F0BEB"/>
    <w:rsid w:val="00620DDD"/>
    <w:rsid w:val="00636618"/>
    <w:rsid w:val="006B563B"/>
    <w:rsid w:val="007375CA"/>
    <w:rsid w:val="007A7DCA"/>
    <w:rsid w:val="007C12E1"/>
    <w:rsid w:val="007F0F7C"/>
    <w:rsid w:val="008167F5"/>
    <w:rsid w:val="008227A8"/>
    <w:rsid w:val="00863AAD"/>
    <w:rsid w:val="008C3E92"/>
    <w:rsid w:val="009244B9"/>
    <w:rsid w:val="009416D2"/>
    <w:rsid w:val="00997B1B"/>
    <w:rsid w:val="009A7306"/>
    <w:rsid w:val="00A330D7"/>
    <w:rsid w:val="00A514A6"/>
    <w:rsid w:val="00AC1064"/>
    <w:rsid w:val="00B34149"/>
    <w:rsid w:val="00B6422B"/>
    <w:rsid w:val="00B81AA9"/>
    <w:rsid w:val="00B94273"/>
    <w:rsid w:val="00B9723A"/>
    <w:rsid w:val="00BA1063"/>
    <w:rsid w:val="00BB57A2"/>
    <w:rsid w:val="00BC3284"/>
    <w:rsid w:val="00BE695E"/>
    <w:rsid w:val="00C54575"/>
    <w:rsid w:val="00C97806"/>
    <w:rsid w:val="00CA3AC9"/>
    <w:rsid w:val="00CC4FA7"/>
    <w:rsid w:val="00D4282A"/>
    <w:rsid w:val="00D43247"/>
    <w:rsid w:val="00D8267E"/>
    <w:rsid w:val="00D836B0"/>
    <w:rsid w:val="00D93E8C"/>
    <w:rsid w:val="00D95C92"/>
    <w:rsid w:val="00DB680D"/>
    <w:rsid w:val="00DD0726"/>
    <w:rsid w:val="00DE755A"/>
    <w:rsid w:val="00DF0B0A"/>
    <w:rsid w:val="00E022A3"/>
    <w:rsid w:val="00E73DC3"/>
    <w:rsid w:val="00EB617C"/>
    <w:rsid w:val="00EE3EFA"/>
    <w:rsid w:val="00F14D83"/>
    <w:rsid w:val="00F2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66EB"/>
  <w15:chartTrackingRefBased/>
  <w15:docId w15:val="{475E7AF4-31C0-4DD7-8F84-34D4009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B56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5B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yocliniclabs.com/test-catalog/overview/614504" TargetMode="External"/><Relationship Id="rId4" Type="http://schemas.openxmlformats.org/officeDocument/2006/relationships/hyperlink" Target="https://caliper.research.sickkid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Du Toit</dc:creator>
  <cp:keywords/>
  <dc:description/>
  <cp:lastModifiedBy>Stephen Du Toit</cp:lastModifiedBy>
  <cp:revision>8</cp:revision>
  <cp:lastPrinted>2023-10-25T00:42:00Z</cp:lastPrinted>
  <dcterms:created xsi:type="dcterms:W3CDTF">2023-11-02T01:46:00Z</dcterms:created>
  <dcterms:modified xsi:type="dcterms:W3CDTF">2023-11-02T01:56:00Z</dcterms:modified>
</cp:coreProperties>
</file>