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A3" w:rsidRDefault="001F520A" w:rsidP="00E022A3">
      <w:r>
        <w:t xml:space="preserve">Paediatric FT4 and TSH reference intervals </w:t>
      </w:r>
    </w:p>
    <w:p w:rsidR="001F520A" w:rsidRDefault="001F520A" w:rsidP="00E022A3">
      <w:r>
        <w:t>Roche (Waikato Hospital)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</w:tblGrid>
      <w:tr w:rsidR="001F520A" w:rsidTr="001F520A">
        <w:tc>
          <w:tcPr>
            <w:tcW w:w="2518" w:type="dxa"/>
          </w:tcPr>
          <w:p w:rsidR="001F520A" w:rsidRDefault="001F520A" w:rsidP="00E022A3">
            <w:r>
              <w:t>Age</w:t>
            </w:r>
          </w:p>
        </w:tc>
        <w:tc>
          <w:tcPr>
            <w:tcW w:w="2102" w:type="dxa"/>
          </w:tcPr>
          <w:p w:rsidR="001F520A" w:rsidRDefault="001F520A" w:rsidP="00E022A3">
            <w:r>
              <w:t>FT4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E022A3">
            <w:r>
              <w:t>0 – 6 days</w:t>
            </w:r>
          </w:p>
        </w:tc>
        <w:tc>
          <w:tcPr>
            <w:tcW w:w="2102" w:type="dxa"/>
          </w:tcPr>
          <w:p w:rsidR="001F520A" w:rsidRDefault="001F520A" w:rsidP="00E022A3">
            <w:r>
              <w:t>11 - 35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E022A3">
            <w:r>
              <w:t>7 days to &lt; 3 months</w:t>
            </w:r>
          </w:p>
        </w:tc>
        <w:tc>
          <w:tcPr>
            <w:tcW w:w="2102" w:type="dxa"/>
          </w:tcPr>
          <w:p w:rsidR="001F520A" w:rsidRDefault="001F520A" w:rsidP="00E022A3">
            <w:r>
              <w:t>12 - 30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E022A3">
            <w:r>
              <w:t>3 months to &lt; 1 year</w:t>
            </w:r>
          </w:p>
        </w:tc>
        <w:tc>
          <w:tcPr>
            <w:tcW w:w="2102" w:type="dxa"/>
          </w:tcPr>
          <w:p w:rsidR="001F520A" w:rsidRDefault="001F520A" w:rsidP="00E022A3">
            <w:r>
              <w:t>12 - 24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E022A3">
            <w:r>
              <w:t>1 year and older</w:t>
            </w:r>
          </w:p>
        </w:tc>
        <w:tc>
          <w:tcPr>
            <w:tcW w:w="2102" w:type="dxa"/>
          </w:tcPr>
          <w:p w:rsidR="001F520A" w:rsidRDefault="001F520A" w:rsidP="00E022A3">
            <w:r>
              <w:t>12 - 22</w:t>
            </w:r>
          </w:p>
        </w:tc>
      </w:tr>
    </w:tbl>
    <w:p w:rsidR="001F520A" w:rsidRDefault="001F520A" w:rsidP="00E022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4"/>
      </w:tblGrid>
      <w:tr w:rsidR="001F520A" w:rsidTr="001F520A">
        <w:tc>
          <w:tcPr>
            <w:tcW w:w="2518" w:type="dxa"/>
          </w:tcPr>
          <w:p w:rsidR="001F520A" w:rsidRDefault="001F520A" w:rsidP="00FB7157">
            <w:r>
              <w:t>Age</w:t>
            </w:r>
          </w:p>
        </w:tc>
        <w:tc>
          <w:tcPr>
            <w:tcW w:w="2104" w:type="dxa"/>
          </w:tcPr>
          <w:p w:rsidR="001F520A" w:rsidRDefault="001F520A" w:rsidP="00FB7157">
            <w:r>
              <w:t>TSH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FB7157">
            <w:r>
              <w:t>0 – 2 days</w:t>
            </w:r>
          </w:p>
        </w:tc>
        <w:tc>
          <w:tcPr>
            <w:tcW w:w="2104" w:type="dxa"/>
          </w:tcPr>
          <w:p w:rsidR="001F520A" w:rsidRDefault="008B66DE" w:rsidP="00FB7157">
            <w:r>
              <w:t>0.07 - 20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FB7157">
            <w:r>
              <w:t>3 days to &lt; 1 year</w:t>
            </w:r>
          </w:p>
        </w:tc>
        <w:tc>
          <w:tcPr>
            <w:tcW w:w="2104" w:type="dxa"/>
          </w:tcPr>
          <w:p w:rsidR="001F520A" w:rsidRDefault="008B66DE" w:rsidP="00FB7157">
            <w:r>
              <w:t>0.5 - 11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FB7157">
            <w:r>
              <w:t>1 year to &lt; 12 years</w:t>
            </w:r>
          </w:p>
        </w:tc>
        <w:tc>
          <w:tcPr>
            <w:tcW w:w="2104" w:type="dxa"/>
          </w:tcPr>
          <w:p w:rsidR="001F520A" w:rsidRDefault="008B66DE" w:rsidP="00FB7157">
            <w:r>
              <w:t>0.6 – 5.6</w:t>
            </w:r>
          </w:p>
        </w:tc>
        <w:bookmarkStart w:id="0" w:name="_GoBack"/>
        <w:bookmarkEnd w:id="0"/>
      </w:tr>
      <w:tr w:rsidR="001F520A" w:rsidTr="001F520A">
        <w:tc>
          <w:tcPr>
            <w:tcW w:w="2518" w:type="dxa"/>
          </w:tcPr>
          <w:p w:rsidR="001F520A" w:rsidRDefault="001F520A" w:rsidP="00FB7157">
            <w:r>
              <w:t>12 years  to &lt; 15 years</w:t>
            </w:r>
          </w:p>
        </w:tc>
        <w:tc>
          <w:tcPr>
            <w:tcW w:w="2104" w:type="dxa"/>
          </w:tcPr>
          <w:p w:rsidR="001F520A" w:rsidRDefault="008B66DE" w:rsidP="00FB7157">
            <w:r>
              <w:t>0.5 – 4.6</w:t>
            </w:r>
          </w:p>
        </w:tc>
      </w:tr>
      <w:tr w:rsidR="001F520A" w:rsidTr="001F520A">
        <w:tc>
          <w:tcPr>
            <w:tcW w:w="2518" w:type="dxa"/>
          </w:tcPr>
          <w:p w:rsidR="001F520A" w:rsidRDefault="001F520A" w:rsidP="00FB7157">
            <w:r>
              <w:t>15 years and older</w:t>
            </w:r>
          </w:p>
        </w:tc>
        <w:tc>
          <w:tcPr>
            <w:tcW w:w="2104" w:type="dxa"/>
          </w:tcPr>
          <w:p w:rsidR="001F520A" w:rsidRDefault="008B66DE" w:rsidP="00FB7157">
            <w:r>
              <w:t>0.27 – 4.2</w:t>
            </w:r>
          </w:p>
        </w:tc>
      </w:tr>
    </w:tbl>
    <w:p w:rsidR="001F520A" w:rsidRPr="00E022A3" w:rsidRDefault="001F520A" w:rsidP="00E022A3"/>
    <w:sectPr w:rsidR="001F520A" w:rsidRPr="00E02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0A"/>
    <w:rsid w:val="00013D72"/>
    <w:rsid w:val="00193B85"/>
    <w:rsid w:val="001F520A"/>
    <w:rsid w:val="0025124B"/>
    <w:rsid w:val="003B68D7"/>
    <w:rsid w:val="004A2957"/>
    <w:rsid w:val="008167F5"/>
    <w:rsid w:val="008B66DE"/>
    <w:rsid w:val="00997B1B"/>
    <w:rsid w:val="00AC1064"/>
    <w:rsid w:val="00CA3AC9"/>
    <w:rsid w:val="00E022A3"/>
    <w:rsid w:val="00EB617C"/>
    <w:rsid w:val="00E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6904"/>
  <w15:chartTrackingRefBased/>
  <w15:docId w15:val="{1061C7F2-B038-4A6B-ADE4-82CE1749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C9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1F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Health Board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Du Toit</dc:creator>
  <cp:keywords/>
  <dc:description/>
  <cp:lastModifiedBy>Stephen Du Toit</cp:lastModifiedBy>
  <cp:revision>2</cp:revision>
  <dcterms:created xsi:type="dcterms:W3CDTF">2023-05-02T03:33:00Z</dcterms:created>
  <dcterms:modified xsi:type="dcterms:W3CDTF">2023-05-02T03:40:00Z</dcterms:modified>
</cp:coreProperties>
</file>