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54A" w:rsidRDefault="00B6554A" w:rsidP="00B6554A">
      <w:pPr>
        <w:rPr>
          <w:b/>
        </w:rPr>
      </w:pPr>
      <w:r w:rsidRPr="0026126F">
        <w:rPr>
          <w:b/>
        </w:rPr>
        <w:t>Quick guide to porphyria testing:</w:t>
      </w:r>
    </w:p>
    <w:p w:rsidR="0026126F" w:rsidRPr="0026126F" w:rsidRDefault="0026126F" w:rsidP="00B6554A">
      <w:pPr>
        <w:rPr>
          <w:b/>
        </w:rPr>
      </w:pPr>
    </w:p>
    <w:p w:rsidR="00B6554A" w:rsidRDefault="00B6554A" w:rsidP="00B6554A">
      <w:r>
        <w:t>Porphyria testing can be complex. This is a simplified approach</w:t>
      </w:r>
      <w:r w:rsidR="00E75008">
        <w:t xml:space="preserve"> - </w:t>
      </w:r>
    </w:p>
    <w:p w:rsidR="00B6554A" w:rsidRDefault="00B6554A" w:rsidP="0026126F">
      <w:pPr>
        <w:pStyle w:val="ListParagraph"/>
        <w:numPr>
          <w:ilvl w:val="0"/>
          <w:numId w:val="2"/>
        </w:numPr>
      </w:pPr>
      <w:r>
        <w:t>If acute porphyria is suspected or need</w:t>
      </w:r>
      <w:r w:rsidR="0007070A">
        <w:t>s</w:t>
      </w:r>
      <w:r>
        <w:t xml:space="preserve"> to be excluded, request a PBG and urine porphyrins. Contact the laboratory to arrange urgent testing</w:t>
      </w:r>
      <w:r w:rsidR="00A26E62">
        <w:t xml:space="preserve"> if required</w:t>
      </w:r>
      <w:r>
        <w:t>.</w:t>
      </w:r>
      <w:r w:rsidR="0026126F">
        <w:t xml:space="preserve"> </w:t>
      </w:r>
      <w:r w:rsidR="00A26E62">
        <w:t>(PBG</w:t>
      </w:r>
      <w:r w:rsidR="0026126F">
        <w:t xml:space="preserve"> is a manual test and can only be performed by a small number of scientists)</w:t>
      </w:r>
    </w:p>
    <w:p w:rsidR="0026126F" w:rsidRDefault="0026126F" w:rsidP="00B6554A"/>
    <w:p w:rsidR="00B6554A" w:rsidRDefault="00B6554A" w:rsidP="0026126F">
      <w:pPr>
        <w:pStyle w:val="ListParagraph"/>
        <w:numPr>
          <w:ilvl w:val="0"/>
          <w:numId w:val="2"/>
        </w:numPr>
      </w:pPr>
      <w:r>
        <w:t>If the patient has skin lesions</w:t>
      </w:r>
      <w:r w:rsidR="0026126F">
        <w:t xml:space="preserve"> or photosensitivity </w:t>
      </w:r>
      <w:r>
        <w:t>and/or a history suspicious of ac</w:t>
      </w:r>
      <w:r w:rsidR="0026126F">
        <w:t>ute porphyria, request urine, faeces</w:t>
      </w:r>
      <w:r>
        <w:t xml:space="preserve"> and whole blood porphyrins and provide a brief history.</w:t>
      </w:r>
      <w:r w:rsidR="0026126F">
        <w:t xml:space="preserve"> </w:t>
      </w:r>
    </w:p>
    <w:p w:rsidR="00527C3E" w:rsidRDefault="00527C3E" w:rsidP="00527C3E">
      <w:pPr>
        <w:pStyle w:val="ListParagraph"/>
      </w:pPr>
    </w:p>
    <w:p w:rsidR="00527C3E" w:rsidRDefault="00527C3E" w:rsidP="00527C3E">
      <w:pPr>
        <w:ind w:firstLine="360"/>
      </w:pPr>
      <w:r>
        <w:t>Common features of acute porphyria:</w:t>
      </w:r>
    </w:p>
    <w:p w:rsidR="00527C3E" w:rsidRDefault="00527C3E" w:rsidP="00527C3E">
      <w:pPr>
        <w:ind w:left="360"/>
      </w:pPr>
      <w:r>
        <w:t xml:space="preserve">Abdominal pain – 97%, </w:t>
      </w:r>
      <w:r w:rsidR="000A48D4">
        <w:t>Vomiting 85%, Tachycardia – 65%, Hypertension – 64%, Constipation 46%, non-</w:t>
      </w:r>
      <w:r>
        <w:t>abdominal pain -25%</w:t>
      </w:r>
    </w:p>
    <w:p w:rsidR="00527C3E" w:rsidRDefault="00527C3E" w:rsidP="00527C3E"/>
    <w:p w:rsidR="00B6554A" w:rsidRDefault="00B6554A" w:rsidP="00B6554A"/>
    <w:p w:rsidR="00B6554A" w:rsidRDefault="00B6554A" w:rsidP="00B6554A">
      <w:r w:rsidRPr="0026126F">
        <w:rPr>
          <w:u w:val="single"/>
        </w:rPr>
        <w:t>Background</w:t>
      </w:r>
      <w:r>
        <w:t>:</w:t>
      </w:r>
    </w:p>
    <w:p w:rsidR="0026126F" w:rsidRDefault="0026126F" w:rsidP="00B6554A"/>
    <w:p w:rsidR="00B6554A" w:rsidRDefault="004207A7" w:rsidP="0026126F">
      <w:pPr>
        <w:pStyle w:val="ListParagraph"/>
        <w:numPr>
          <w:ilvl w:val="0"/>
          <w:numId w:val="3"/>
        </w:numPr>
      </w:pPr>
      <w:r>
        <w:t>S</w:t>
      </w:r>
      <w:r w:rsidR="00E75008">
        <w:t>kin lesions</w:t>
      </w:r>
      <w:r>
        <w:t xml:space="preserve"> only</w:t>
      </w:r>
      <w:r w:rsidR="0026126F">
        <w:t xml:space="preserve">:  </w:t>
      </w:r>
      <w:r w:rsidR="000A48D4">
        <w:t>PCT is</w:t>
      </w:r>
      <w:r w:rsidR="0026126F">
        <w:t xml:space="preserve"> the </w:t>
      </w:r>
      <w:r w:rsidR="00B6554A">
        <w:t>most common</w:t>
      </w:r>
      <w:r w:rsidR="0026126F">
        <w:t xml:space="preserve"> cause</w:t>
      </w:r>
      <w:r w:rsidR="00B6554A">
        <w:t xml:space="preserve">, </w:t>
      </w:r>
      <w:r w:rsidR="000A48D4">
        <w:t>CEP is</w:t>
      </w:r>
      <w:r w:rsidR="0026126F">
        <w:t xml:space="preserve"> very </w:t>
      </w:r>
      <w:r w:rsidR="00B6554A">
        <w:t>rare.</w:t>
      </w:r>
    </w:p>
    <w:p w:rsidR="00B6554A" w:rsidRDefault="004207A7" w:rsidP="004207A7">
      <w:pPr>
        <w:pStyle w:val="ListParagraph"/>
        <w:numPr>
          <w:ilvl w:val="0"/>
          <w:numId w:val="3"/>
        </w:numPr>
      </w:pPr>
      <w:r>
        <w:t>Either</w:t>
      </w:r>
      <w:r w:rsidR="0026126F">
        <w:t xml:space="preserve"> </w:t>
      </w:r>
      <w:r>
        <w:t>Acute attacks</w:t>
      </w:r>
      <w:r w:rsidR="0026126F">
        <w:t xml:space="preserve">  or </w:t>
      </w:r>
      <w:r>
        <w:t>S</w:t>
      </w:r>
      <w:r w:rsidR="00E75008">
        <w:t>kin L</w:t>
      </w:r>
      <w:r w:rsidR="00B6554A">
        <w:t>esions </w:t>
      </w:r>
      <w:r w:rsidR="0026126F">
        <w:t>:</w:t>
      </w:r>
      <w:r w:rsidR="00B6554A">
        <w:t xml:space="preserve"> PV (60% skin lesions only</w:t>
      </w:r>
      <w:r>
        <w:t>, 20% acute attacks only), HCP A</w:t>
      </w:r>
      <w:r w:rsidR="00B6554A">
        <w:t>cute attacks (</w:t>
      </w:r>
      <w:r w:rsidR="00E75008">
        <w:t>almost all wi</w:t>
      </w:r>
      <w:r w:rsidR="00B6554A">
        <w:t>th skin lesions all also have acute attacks)</w:t>
      </w:r>
    </w:p>
    <w:p w:rsidR="00B6554A" w:rsidRDefault="004207A7" w:rsidP="0026126F">
      <w:pPr>
        <w:pStyle w:val="ListParagraph"/>
        <w:numPr>
          <w:ilvl w:val="0"/>
          <w:numId w:val="3"/>
        </w:numPr>
      </w:pPr>
      <w:r>
        <w:t>A</w:t>
      </w:r>
      <w:r w:rsidR="00E75008">
        <w:t>cute attacks</w:t>
      </w:r>
      <w:r w:rsidR="00B6554A">
        <w:t xml:space="preserve"> </w:t>
      </w:r>
      <w:r>
        <w:t xml:space="preserve">only </w:t>
      </w:r>
      <w:r w:rsidR="00B6554A">
        <w:t xml:space="preserve">- AIP. </w:t>
      </w:r>
      <w:r w:rsidR="00952963">
        <w:t xml:space="preserve"> </w:t>
      </w:r>
      <w:r w:rsidR="0026126F">
        <w:t>Worldwide</w:t>
      </w:r>
      <w:r w:rsidR="00B6554A">
        <w:t xml:space="preserve">, </w:t>
      </w:r>
      <w:r w:rsidR="0026126F">
        <w:t>this is commonest</w:t>
      </w:r>
      <w:r w:rsidR="00B6554A">
        <w:t xml:space="preserve"> cause of acute porphyria</w:t>
      </w:r>
      <w:r w:rsidR="00E75008">
        <w:t>.</w:t>
      </w:r>
    </w:p>
    <w:p w:rsidR="00B6554A" w:rsidRDefault="004207A7" w:rsidP="0026126F">
      <w:pPr>
        <w:pStyle w:val="ListParagraph"/>
        <w:numPr>
          <w:ilvl w:val="0"/>
          <w:numId w:val="3"/>
        </w:numPr>
      </w:pPr>
      <w:r>
        <w:t>P</w:t>
      </w:r>
      <w:r w:rsidR="00952963">
        <w:t>hotosensitivity</w:t>
      </w:r>
      <w:r w:rsidR="00E75008">
        <w:t xml:space="preserve"> </w:t>
      </w:r>
      <w:r>
        <w:t xml:space="preserve"> only</w:t>
      </w:r>
      <w:r w:rsidR="0026126F">
        <w:t xml:space="preserve">(pain, but </w:t>
      </w:r>
      <w:r w:rsidR="00B6554A">
        <w:t>no blisters with sunlight exposure</w:t>
      </w:r>
      <w:r w:rsidR="0026126F">
        <w:t>):  EPP</w:t>
      </w:r>
    </w:p>
    <w:p w:rsidR="0026126F" w:rsidRDefault="0026126F" w:rsidP="00B6554A"/>
    <w:p w:rsidR="00B6554A" w:rsidRDefault="0026126F" w:rsidP="00B6554A">
      <w:r>
        <w:t>(</w:t>
      </w:r>
      <w:r w:rsidR="00E75008">
        <w:t xml:space="preserve">Skin lesions </w:t>
      </w:r>
      <w:proofErr w:type="gramStart"/>
      <w:r w:rsidR="00E75008">
        <w:t xml:space="preserve">= </w:t>
      </w:r>
      <w:r w:rsidR="00B6554A">
        <w:t xml:space="preserve"> blisters</w:t>
      </w:r>
      <w:proofErr w:type="gramEnd"/>
      <w:r w:rsidR="00B6554A">
        <w:t>, skin fragility, hirsutism</w:t>
      </w:r>
      <w:r>
        <w:t>)</w:t>
      </w:r>
    </w:p>
    <w:p w:rsidR="00B6554A" w:rsidRDefault="00B6554A" w:rsidP="00B6554A"/>
    <w:p w:rsidR="00B6554A" w:rsidRPr="00320D05" w:rsidRDefault="0026126F" w:rsidP="00B6554A">
      <w:pPr>
        <w:rPr>
          <w:u w:val="single"/>
        </w:rPr>
      </w:pPr>
      <w:r w:rsidRPr="00320D05">
        <w:rPr>
          <w:u w:val="single"/>
        </w:rPr>
        <w:t>Porphyrins screening:</w:t>
      </w:r>
    </w:p>
    <w:p w:rsidR="00B6554A" w:rsidRDefault="005B5F6B" w:rsidP="00320D05">
      <w:pPr>
        <w:pStyle w:val="ListParagraph"/>
        <w:numPr>
          <w:ilvl w:val="0"/>
          <w:numId w:val="4"/>
        </w:numPr>
      </w:pPr>
      <w:r>
        <w:t>Red Cell P</w:t>
      </w:r>
      <w:r w:rsidR="00B6554A">
        <w:t>orphyrins</w:t>
      </w:r>
    </w:p>
    <w:p w:rsidR="00B6554A" w:rsidRDefault="00320D05" w:rsidP="00320D05">
      <w:pPr>
        <w:ind w:left="360"/>
      </w:pPr>
      <w:r>
        <w:t>Red cell porphyrins</w:t>
      </w:r>
      <w:r w:rsidR="00952963">
        <w:t xml:space="preserve"> </w:t>
      </w:r>
      <w:r>
        <w:t>are elevated in EPP and CEP a</w:t>
      </w:r>
      <w:r w:rsidR="00B6554A">
        <w:t xml:space="preserve">s well as rare homozygous variants of autosomal dominant </w:t>
      </w:r>
      <w:proofErr w:type="spellStart"/>
      <w:r w:rsidR="00B6554A">
        <w:t>porphyrias</w:t>
      </w:r>
      <w:proofErr w:type="spellEnd"/>
      <w:r w:rsidR="00B6554A">
        <w:t xml:space="preserve">. </w:t>
      </w:r>
    </w:p>
    <w:p w:rsidR="00B6554A" w:rsidRDefault="00B6554A" w:rsidP="00320D05">
      <w:pPr>
        <w:ind w:left="360"/>
      </w:pPr>
      <w:r>
        <w:t>The screening test detects</w:t>
      </w:r>
      <w:r w:rsidR="00320D05">
        <w:t xml:space="preserve"> both</w:t>
      </w:r>
      <w:r w:rsidR="005B5F6B">
        <w:t xml:space="preserve"> Zn </w:t>
      </w:r>
      <w:proofErr w:type="spellStart"/>
      <w:r w:rsidR="005B5F6B">
        <w:t>P</w:t>
      </w:r>
      <w:r>
        <w:t>rotoporphyrin</w:t>
      </w:r>
      <w:proofErr w:type="spellEnd"/>
      <w:r>
        <w:t xml:space="preserve"> and free </w:t>
      </w:r>
      <w:proofErr w:type="spellStart"/>
      <w:r>
        <w:t>Protoporphyrins</w:t>
      </w:r>
      <w:proofErr w:type="spellEnd"/>
      <w:r>
        <w:t xml:space="preserve">. </w:t>
      </w:r>
      <w:r w:rsidR="00D324FD">
        <w:t xml:space="preserve"> </w:t>
      </w:r>
      <w:r w:rsidR="005B5F6B">
        <w:t xml:space="preserve">Zn </w:t>
      </w:r>
      <w:proofErr w:type="spellStart"/>
      <w:r w:rsidR="005B5F6B">
        <w:t>P</w:t>
      </w:r>
      <w:r w:rsidR="00320D05">
        <w:t>rotoporphyrin</w:t>
      </w:r>
      <w:proofErr w:type="spellEnd"/>
      <w:r w:rsidR="00320D05">
        <w:t xml:space="preserve"> is increased by h</w:t>
      </w:r>
      <w:r>
        <w:t>aemolytic, megaloblastic</w:t>
      </w:r>
      <w:r w:rsidR="005B5F6B">
        <w:t>,</w:t>
      </w:r>
      <w:r>
        <w:t xml:space="preserve"> </w:t>
      </w:r>
      <w:proofErr w:type="spellStart"/>
      <w:r>
        <w:t>sideroblastic</w:t>
      </w:r>
      <w:proofErr w:type="spellEnd"/>
      <w:r>
        <w:t xml:space="preserve"> </w:t>
      </w:r>
      <w:r w:rsidR="00971690">
        <w:t>anaemias</w:t>
      </w:r>
      <w:r w:rsidR="005B5F6B">
        <w:t xml:space="preserve">, </w:t>
      </w:r>
      <w:r w:rsidR="00320D05">
        <w:t>iron deficiency</w:t>
      </w:r>
      <w:r>
        <w:t xml:space="preserve"> as well as lead poisoning. Plasma fluorescence will be </w:t>
      </w:r>
      <w:r w:rsidRPr="00971690">
        <w:t>performed</w:t>
      </w:r>
      <w:r w:rsidR="00971690" w:rsidRPr="00971690">
        <w:t xml:space="preserve"> </w:t>
      </w:r>
      <w:r w:rsidR="00952963" w:rsidRPr="00971690">
        <w:t>if</w:t>
      </w:r>
      <w:r w:rsidR="005B5F6B">
        <w:t xml:space="preserve"> Red C</w:t>
      </w:r>
      <w:r w:rsidR="00971690" w:rsidRPr="00971690">
        <w:t xml:space="preserve">ell </w:t>
      </w:r>
      <w:r w:rsidR="005B5F6B">
        <w:t>P</w:t>
      </w:r>
      <w:r w:rsidR="00971690" w:rsidRPr="00971690">
        <w:t>orphyrin</w:t>
      </w:r>
      <w:r w:rsidR="00952963" w:rsidRPr="00971690">
        <w:t xml:space="preserve"> screen is positive</w:t>
      </w:r>
      <w:r w:rsidRPr="00952963">
        <w:rPr>
          <w:color w:val="00B050"/>
        </w:rPr>
        <w:t>.  </w:t>
      </w:r>
    </w:p>
    <w:p w:rsidR="00B6554A" w:rsidRDefault="00B6554A" w:rsidP="00B6554A"/>
    <w:p w:rsidR="00B6554A" w:rsidRDefault="00B6554A" w:rsidP="00A26E62">
      <w:pPr>
        <w:pStyle w:val="ListParagraph"/>
        <w:numPr>
          <w:ilvl w:val="0"/>
          <w:numId w:val="4"/>
        </w:numPr>
      </w:pPr>
      <w:r>
        <w:t>PBG</w:t>
      </w:r>
    </w:p>
    <w:p w:rsidR="00B6554A" w:rsidRDefault="00B6554A" w:rsidP="00A26E62">
      <w:pPr>
        <w:ind w:left="360"/>
      </w:pPr>
      <w:r>
        <w:t xml:space="preserve">We perform a screening test for PBG. If </w:t>
      </w:r>
      <w:r w:rsidR="0089428F">
        <w:t xml:space="preserve">PBG is </w:t>
      </w:r>
      <w:r>
        <w:t>positive, the sample is referred for confirmation and quantification.</w:t>
      </w:r>
    </w:p>
    <w:p w:rsidR="00A26E62" w:rsidRDefault="00A26E62" w:rsidP="00A26E62">
      <w:pPr>
        <w:ind w:left="360"/>
      </w:pPr>
      <w:r>
        <w:t>PBG is always clearly</w:t>
      </w:r>
      <w:r w:rsidR="00B6554A">
        <w:t xml:space="preserve"> elevated during an acute attack. A negative PBG excludes acute porphyria except for the very rare Doss porphyria.</w:t>
      </w:r>
      <w:r>
        <w:t xml:space="preserve"> Following </w:t>
      </w:r>
      <w:r w:rsidR="001F1B78">
        <w:t xml:space="preserve">recovery from </w:t>
      </w:r>
      <w:r>
        <w:t>acute porphyria, i</w:t>
      </w:r>
      <w:r w:rsidR="00B6554A">
        <w:t>n VP and HCP, PBG returns to normal within a few days but may remain elevated for months in patients with AIP. Therefore, a positive PBG does not necessarily indicate</w:t>
      </w:r>
      <w:r>
        <w:t xml:space="preserve"> current acute porphyria; a</w:t>
      </w:r>
      <w:r w:rsidR="00B6554A">
        <w:t xml:space="preserve">cute porphyria is a clinical diagnosis. </w:t>
      </w:r>
    </w:p>
    <w:p w:rsidR="00B6554A" w:rsidRDefault="00B6554A" w:rsidP="00B6554A"/>
    <w:p w:rsidR="00B6554A" w:rsidRDefault="00F81296" w:rsidP="0089428F">
      <w:pPr>
        <w:pStyle w:val="ListParagraph"/>
        <w:numPr>
          <w:ilvl w:val="0"/>
          <w:numId w:val="4"/>
        </w:numPr>
      </w:pPr>
      <w:r>
        <w:t xml:space="preserve">Urine </w:t>
      </w:r>
      <w:r w:rsidR="001F1B78">
        <w:t>P</w:t>
      </w:r>
      <w:r>
        <w:t>orphyrins</w:t>
      </w:r>
    </w:p>
    <w:p w:rsidR="0089428F" w:rsidRDefault="0089428F" w:rsidP="0089428F">
      <w:pPr>
        <w:ind w:left="360"/>
      </w:pPr>
      <w:proofErr w:type="spellStart"/>
      <w:r>
        <w:t>Co</w:t>
      </w:r>
      <w:r w:rsidR="00B6554A">
        <w:t>proporph</w:t>
      </w:r>
      <w:r>
        <w:t>yrin</w:t>
      </w:r>
      <w:proofErr w:type="spellEnd"/>
      <w:r>
        <w:t xml:space="preserve"> excretion may be</w:t>
      </w:r>
      <w:r w:rsidR="00B6554A">
        <w:t xml:space="preserve"> </w:t>
      </w:r>
      <w:r>
        <w:t>increased by l</w:t>
      </w:r>
      <w:r w:rsidR="00B6554A">
        <w:t>iver disease (</w:t>
      </w:r>
      <w:proofErr w:type="spellStart"/>
      <w:r w:rsidR="00B6554A">
        <w:t>cholestatic</w:t>
      </w:r>
      <w:proofErr w:type="spellEnd"/>
      <w:r w:rsidR="00B6554A">
        <w:t xml:space="preserve"> jau</w:t>
      </w:r>
      <w:r w:rsidR="004207A7">
        <w:t>ndice, hepatitis and</w:t>
      </w:r>
      <w:r w:rsidR="0046596F">
        <w:t xml:space="preserve"> cirrhosis</w:t>
      </w:r>
      <w:r w:rsidR="00B6554A">
        <w:t>), high alcohol i</w:t>
      </w:r>
      <w:r>
        <w:t>ntake or some therapeutic drugs</w:t>
      </w:r>
      <w:r w:rsidR="00D719E3">
        <w:t xml:space="preserve">. </w:t>
      </w:r>
    </w:p>
    <w:p w:rsidR="0089428F" w:rsidRDefault="0089428F" w:rsidP="0089428F">
      <w:pPr>
        <w:ind w:left="360"/>
      </w:pPr>
      <w:r>
        <w:t xml:space="preserve">Other causes of increased </w:t>
      </w:r>
      <w:proofErr w:type="spellStart"/>
      <w:r>
        <w:t>Coproporphyrin</w:t>
      </w:r>
      <w:proofErr w:type="spellEnd"/>
      <w:r>
        <w:t xml:space="preserve"> excretion include lead toxicity, </w:t>
      </w:r>
      <w:proofErr w:type="spellStart"/>
      <w:r>
        <w:t>Dubin</w:t>
      </w:r>
      <w:proofErr w:type="spellEnd"/>
      <w:r>
        <w:t>-Johnson</w:t>
      </w:r>
      <w:r w:rsidR="00D719E3">
        <w:t xml:space="preserve"> syndrome, </w:t>
      </w:r>
      <w:r w:rsidR="0046596F">
        <w:t>Rotor‘s</w:t>
      </w:r>
      <w:r>
        <w:t xml:space="preserve"> syndrome and Gilbert</w:t>
      </w:r>
      <w:r w:rsidR="004207A7">
        <w:t>’</w:t>
      </w:r>
      <w:r>
        <w:t xml:space="preserve">s disease. </w:t>
      </w:r>
    </w:p>
    <w:p w:rsidR="0089428F" w:rsidRDefault="0089428F" w:rsidP="0089428F">
      <w:pPr>
        <w:ind w:left="360"/>
      </w:pPr>
      <w:r>
        <w:t xml:space="preserve">If </w:t>
      </w:r>
      <w:r w:rsidR="006D185B">
        <w:t xml:space="preserve">the </w:t>
      </w:r>
      <w:r>
        <w:t>urine porphyrin screen is positive, the sample is referred for fractionation.</w:t>
      </w:r>
    </w:p>
    <w:p w:rsidR="0089428F" w:rsidRDefault="0089428F" w:rsidP="0089428F">
      <w:pPr>
        <w:ind w:left="360"/>
      </w:pPr>
    </w:p>
    <w:p w:rsidR="00B6554A" w:rsidRDefault="0089428F" w:rsidP="0089428F">
      <w:pPr>
        <w:pStyle w:val="ListParagraph"/>
        <w:numPr>
          <w:ilvl w:val="0"/>
          <w:numId w:val="4"/>
        </w:numPr>
      </w:pPr>
      <w:r>
        <w:lastRenderedPageBreak/>
        <w:t>Faecal</w:t>
      </w:r>
      <w:r w:rsidR="00F81296">
        <w:t xml:space="preserve"> </w:t>
      </w:r>
      <w:r w:rsidR="006D185B">
        <w:t>P</w:t>
      </w:r>
      <w:r w:rsidR="00F81296">
        <w:t>orphyrins</w:t>
      </w:r>
    </w:p>
    <w:p w:rsidR="00B6554A" w:rsidRDefault="004207A7" w:rsidP="0089428F">
      <w:pPr>
        <w:ind w:left="360"/>
      </w:pPr>
      <w:r>
        <w:t xml:space="preserve">False positive screens </w:t>
      </w:r>
      <w:r w:rsidR="00B6554A">
        <w:t>may be cause</w:t>
      </w:r>
      <w:r w:rsidR="00D324FD">
        <w:t>d</w:t>
      </w:r>
      <w:r w:rsidR="00B6554A">
        <w:t xml:space="preserve"> by bacterial metabolism of haem (dietary</w:t>
      </w:r>
      <w:r w:rsidR="0089428F">
        <w:t xml:space="preserve"> haem</w:t>
      </w:r>
      <w:r>
        <w:t xml:space="preserve"> or</w:t>
      </w:r>
      <w:r w:rsidR="00B6554A">
        <w:t xml:space="preserve"> upper GI </w:t>
      </w:r>
      <w:r>
        <w:t>bleeding)</w:t>
      </w:r>
      <w:r w:rsidR="00B6554A">
        <w:t xml:space="preserve"> to porphyrins or </w:t>
      </w:r>
      <w:r>
        <w:t xml:space="preserve">by </w:t>
      </w:r>
      <w:r w:rsidR="0089428F">
        <w:t xml:space="preserve">increased </w:t>
      </w:r>
      <w:r w:rsidR="00B6554A">
        <w:t>dietary intake of porphyrins</w:t>
      </w:r>
      <w:r w:rsidR="0089428F">
        <w:t xml:space="preserve">. </w:t>
      </w:r>
    </w:p>
    <w:p w:rsidR="0089428F" w:rsidRDefault="0089428F" w:rsidP="0089428F">
      <w:pPr>
        <w:ind w:left="360"/>
      </w:pPr>
      <w:r>
        <w:t>If</w:t>
      </w:r>
      <w:r w:rsidR="00C05023">
        <w:t xml:space="preserve"> the</w:t>
      </w:r>
      <w:r>
        <w:t xml:space="preserve"> faecal porphyrin screen is positive, the sample is referred for fractionation.</w:t>
      </w:r>
    </w:p>
    <w:p w:rsidR="00B6554A" w:rsidRDefault="00B6554A" w:rsidP="00B6554A"/>
    <w:p w:rsidR="0089428F" w:rsidRDefault="0089428F" w:rsidP="0089428F">
      <w:pPr>
        <w:pStyle w:val="ListParagraph"/>
        <w:numPr>
          <w:ilvl w:val="0"/>
          <w:numId w:val="4"/>
        </w:numPr>
      </w:pPr>
      <w:r>
        <w:t>ALA</w:t>
      </w:r>
    </w:p>
    <w:p w:rsidR="0089428F" w:rsidRDefault="0089428F" w:rsidP="0089428F">
      <w:pPr>
        <w:ind w:left="360"/>
      </w:pPr>
      <w:r>
        <w:t xml:space="preserve">Testing is not routinely performed, interfering substances commonly causes false elevation as does lead toxicity. ALA is only required if the very rare Doss porphyria is suspected. Contact the laboratory to discuss. </w:t>
      </w:r>
    </w:p>
    <w:p w:rsidR="0089428F" w:rsidRDefault="0089428F" w:rsidP="0089428F">
      <w:pPr>
        <w:ind w:left="360"/>
      </w:pPr>
    </w:p>
    <w:p w:rsidR="00F95ECD" w:rsidRDefault="00F95ECD" w:rsidP="0089428F">
      <w:pPr>
        <w:ind w:left="360"/>
      </w:pPr>
      <w:r>
        <w:t xml:space="preserve">Note that lead can cause false positive porphyrins screens but a blood lead level is the definitive test to assess lead “status”. </w:t>
      </w:r>
    </w:p>
    <w:p w:rsidR="00F95ECD" w:rsidRDefault="00F95ECD" w:rsidP="0089428F">
      <w:pPr>
        <w:ind w:left="360"/>
      </w:pPr>
    </w:p>
    <w:p w:rsidR="00B6554A" w:rsidRDefault="00B6554A" w:rsidP="00B6554A">
      <w:pPr>
        <w:rPr>
          <w:b/>
        </w:rPr>
      </w:pPr>
      <w:r w:rsidRPr="0089428F">
        <w:rPr>
          <w:b/>
        </w:rPr>
        <w:t>DNA</w:t>
      </w:r>
      <w:r w:rsidR="0089428F" w:rsidRPr="0089428F">
        <w:rPr>
          <w:b/>
        </w:rPr>
        <w:t> analysis</w:t>
      </w:r>
    </w:p>
    <w:p w:rsidR="0089428F" w:rsidRPr="0089428F" w:rsidRDefault="0089428F" w:rsidP="00B6554A">
      <w:r>
        <w:t>Testing is very rarely performed for diagnostic purposes. Mutations are relatively common but penetrance is low.  DNA testing is useful in the following settings:</w:t>
      </w:r>
    </w:p>
    <w:p w:rsidR="00B6554A" w:rsidRDefault="00B6554A" w:rsidP="00B6554A">
      <w:pPr>
        <w:numPr>
          <w:ilvl w:val="0"/>
          <w:numId w:val="1"/>
        </w:numPr>
        <w:rPr>
          <w:rFonts w:eastAsia="Times New Roman"/>
        </w:rPr>
      </w:pPr>
      <w:r>
        <w:rPr>
          <w:rFonts w:eastAsia="Times New Roman"/>
        </w:rPr>
        <w:t>Family studies. Most mutations are restricted to a few families. Mutations must first be identified in the family member in whom an acute porphyria has been confirmed unequivocally. Family membe</w:t>
      </w:r>
      <w:r w:rsidR="0089428F">
        <w:rPr>
          <w:rFonts w:eastAsia="Times New Roman"/>
        </w:rPr>
        <w:t xml:space="preserve">rs can then be screened for the specific </w:t>
      </w:r>
      <w:r>
        <w:rPr>
          <w:rFonts w:eastAsia="Times New Roman"/>
        </w:rPr>
        <w:t>mutation.</w:t>
      </w:r>
    </w:p>
    <w:p w:rsidR="00B6554A" w:rsidRDefault="00B6554A" w:rsidP="00B6554A">
      <w:pPr>
        <w:numPr>
          <w:ilvl w:val="0"/>
          <w:numId w:val="1"/>
        </w:numPr>
        <w:rPr>
          <w:rFonts w:eastAsia="Times New Roman"/>
        </w:rPr>
      </w:pPr>
      <w:r>
        <w:rPr>
          <w:rFonts w:eastAsia="Times New Roman"/>
        </w:rPr>
        <w:t xml:space="preserve">EPP – to identify the pattern of </w:t>
      </w:r>
      <w:r w:rsidR="0089428F">
        <w:rPr>
          <w:rFonts w:eastAsia="Times New Roman"/>
        </w:rPr>
        <w:t>inheritance</w:t>
      </w:r>
      <w:r>
        <w:rPr>
          <w:rFonts w:eastAsia="Times New Roman"/>
        </w:rPr>
        <w:t xml:space="preserve"> (</w:t>
      </w:r>
      <w:r w:rsidR="0089428F">
        <w:rPr>
          <w:rFonts w:eastAsia="Times New Roman"/>
        </w:rPr>
        <w:t>recessive</w:t>
      </w:r>
      <w:r>
        <w:rPr>
          <w:rFonts w:eastAsia="Times New Roman"/>
        </w:rPr>
        <w:t xml:space="preserve"> or dominant)</w:t>
      </w:r>
    </w:p>
    <w:p w:rsidR="00B6554A" w:rsidRDefault="00B6554A" w:rsidP="00B6554A">
      <w:pPr>
        <w:numPr>
          <w:ilvl w:val="0"/>
          <w:numId w:val="1"/>
        </w:numPr>
        <w:rPr>
          <w:rFonts w:eastAsia="Times New Roman"/>
        </w:rPr>
      </w:pPr>
      <w:r>
        <w:rPr>
          <w:rFonts w:eastAsia="Times New Roman"/>
        </w:rPr>
        <w:t>CEP – Prognosis/severity of disease (C73R mutation)</w:t>
      </w:r>
    </w:p>
    <w:p w:rsidR="00E022A3" w:rsidRDefault="00E022A3" w:rsidP="00E022A3"/>
    <w:p w:rsidR="0089428F" w:rsidRDefault="003B7292" w:rsidP="0089428F">
      <w:pPr>
        <w:rPr>
          <w:b/>
        </w:rPr>
      </w:pPr>
      <w:r w:rsidRPr="003B7292">
        <w:rPr>
          <w:b/>
        </w:rPr>
        <w:t>Treatment</w:t>
      </w:r>
      <w:r w:rsidR="0089428F" w:rsidRPr="003B7292">
        <w:rPr>
          <w:b/>
        </w:rPr>
        <w:t xml:space="preserve"> of acute porphyria:</w:t>
      </w:r>
    </w:p>
    <w:p w:rsidR="003B7292" w:rsidRDefault="00952963" w:rsidP="0089428F">
      <w:r>
        <w:t>The treatment is IV</w:t>
      </w:r>
      <w:r w:rsidR="00C05023">
        <w:t xml:space="preserve"> </w:t>
      </w:r>
      <w:proofErr w:type="spellStart"/>
      <w:r w:rsidR="00C05023">
        <w:t>H</w:t>
      </w:r>
      <w:r w:rsidR="003B7292">
        <w:t>eam</w:t>
      </w:r>
      <w:proofErr w:type="spellEnd"/>
      <w:r w:rsidR="003B7292">
        <w:t xml:space="preserve"> and should be initiated as soon as possible.  Ideally, discuss treatment with an expert.</w:t>
      </w:r>
    </w:p>
    <w:p w:rsidR="003B7292" w:rsidRDefault="003B7292" w:rsidP="0089428F"/>
    <w:p w:rsidR="00C05023" w:rsidRDefault="003B7292" w:rsidP="0089428F">
      <w:r>
        <w:t>Dr Cindy Towns from CCDHB has kindly prepared a protocol for the treatm</w:t>
      </w:r>
      <w:r w:rsidR="00C05023">
        <w:t>ent of acute porphyria</w:t>
      </w:r>
      <w:r>
        <w:t xml:space="preserve">. </w:t>
      </w:r>
    </w:p>
    <w:p w:rsidR="0089428F" w:rsidRPr="00D324FD" w:rsidRDefault="003B7292" w:rsidP="0089428F">
      <w:pPr>
        <w:rPr>
          <w:color w:val="00B050"/>
        </w:rPr>
      </w:pPr>
      <w:r>
        <w:t>A separate link to the protocol is available.</w:t>
      </w:r>
      <w:r w:rsidR="00D324FD" w:rsidRPr="00D324FD">
        <w:rPr>
          <w:color w:val="00B050"/>
        </w:rPr>
        <w:t xml:space="preserve"> </w:t>
      </w:r>
    </w:p>
    <w:p w:rsidR="003B7292" w:rsidRDefault="003B7292" w:rsidP="0089428F"/>
    <w:p w:rsidR="003B7292" w:rsidRDefault="003B7292" w:rsidP="0089428F">
      <w:r>
        <w:t>Stephen du Toit, Chemical Pathologist 021 245 88325</w:t>
      </w:r>
      <w:r w:rsidR="009211E1">
        <w:t xml:space="preserve"> 31 January 2019</w:t>
      </w:r>
    </w:p>
    <w:p w:rsidR="00F95ECD" w:rsidRDefault="00F95ECD" w:rsidP="0089428F"/>
    <w:p w:rsidR="00F95ECD" w:rsidRDefault="00F95ECD" w:rsidP="0089428F">
      <w:r>
        <w:t>Abbreviations</w:t>
      </w:r>
    </w:p>
    <w:p w:rsidR="003B7292" w:rsidRDefault="00F95ECD" w:rsidP="0089428F">
      <w:r>
        <w:t>CEP</w:t>
      </w:r>
      <w:r>
        <w:tab/>
        <w:t xml:space="preserve">Congenital </w:t>
      </w:r>
      <w:proofErr w:type="spellStart"/>
      <w:r>
        <w:t>Eryt</w:t>
      </w:r>
      <w:r w:rsidR="00786398">
        <w:t>h</w:t>
      </w:r>
      <w:bookmarkStart w:id="0" w:name="_GoBack"/>
      <w:bookmarkEnd w:id="0"/>
      <w:r>
        <w:t>ropoietic</w:t>
      </w:r>
      <w:proofErr w:type="spellEnd"/>
      <w:r>
        <w:t xml:space="preserve"> Porphyria</w:t>
      </w:r>
    </w:p>
    <w:p w:rsidR="00F95ECD" w:rsidRDefault="00F95ECD" w:rsidP="0089428F">
      <w:r>
        <w:t>PCT</w:t>
      </w:r>
      <w:r>
        <w:tab/>
        <w:t xml:space="preserve">Porphyria </w:t>
      </w:r>
      <w:proofErr w:type="spellStart"/>
      <w:r>
        <w:t>Cutanea</w:t>
      </w:r>
      <w:proofErr w:type="spellEnd"/>
      <w:r>
        <w:t xml:space="preserve"> </w:t>
      </w:r>
      <w:proofErr w:type="spellStart"/>
      <w:r>
        <w:t>Tarda</w:t>
      </w:r>
      <w:proofErr w:type="spellEnd"/>
    </w:p>
    <w:p w:rsidR="00F95ECD" w:rsidRDefault="00F95ECD" w:rsidP="0089428F">
      <w:r>
        <w:t>EPP</w:t>
      </w:r>
      <w:r>
        <w:tab/>
      </w:r>
      <w:proofErr w:type="spellStart"/>
      <w:r>
        <w:t>Eryt</w:t>
      </w:r>
      <w:r w:rsidR="007D2478">
        <w:t>h</w:t>
      </w:r>
      <w:r>
        <w:t>ropoietic</w:t>
      </w:r>
      <w:proofErr w:type="spellEnd"/>
      <w:r>
        <w:t xml:space="preserve"> </w:t>
      </w:r>
      <w:proofErr w:type="spellStart"/>
      <w:r>
        <w:t>Protoporphyria</w:t>
      </w:r>
      <w:proofErr w:type="spellEnd"/>
    </w:p>
    <w:p w:rsidR="00F95ECD" w:rsidRDefault="00786398" w:rsidP="0089428F">
      <w:r>
        <w:t>VP</w:t>
      </w:r>
      <w:r>
        <w:tab/>
        <w:t>Varie</w:t>
      </w:r>
      <w:r w:rsidR="00F95ECD">
        <w:t>gate Porphyria</w:t>
      </w:r>
    </w:p>
    <w:p w:rsidR="00F95ECD" w:rsidRDefault="00F95ECD" w:rsidP="0089428F">
      <w:r>
        <w:t>HCP</w:t>
      </w:r>
      <w:r>
        <w:tab/>
        <w:t xml:space="preserve">Hereditary </w:t>
      </w:r>
      <w:proofErr w:type="spellStart"/>
      <w:r>
        <w:t>Coproporphyria</w:t>
      </w:r>
      <w:proofErr w:type="spellEnd"/>
    </w:p>
    <w:p w:rsidR="00F95ECD" w:rsidRDefault="00F95ECD" w:rsidP="0089428F">
      <w:r>
        <w:t>AIP</w:t>
      </w:r>
      <w:r>
        <w:tab/>
        <w:t>Acute Intermittent Porphyria</w:t>
      </w:r>
    </w:p>
    <w:p w:rsidR="00F95ECD" w:rsidRDefault="00786398" w:rsidP="0089428F">
      <w:r>
        <w:t>ADP</w:t>
      </w:r>
      <w:r>
        <w:tab/>
        <w:t>ALA</w:t>
      </w:r>
      <w:r w:rsidR="00F95ECD">
        <w:t xml:space="preserve"> Dehydratase porphyria (Doss porphyria)</w:t>
      </w:r>
    </w:p>
    <w:p w:rsidR="00F95ECD" w:rsidRDefault="00F95ECD" w:rsidP="0089428F">
      <w:r>
        <w:t>PBG</w:t>
      </w:r>
      <w:r>
        <w:tab/>
      </w:r>
      <w:proofErr w:type="spellStart"/>
      <w:r>
        <w:t>Porphobilinogen</w:t>
      </w:r>
      <w:proofErr w:type="spellEnd"/>
    </w:p>
    <w:p w:rsidR="00F95ECD" w:rsidRDefault="00F95ECD" w:rsidP="0089428F">
      <w:r>
        <w:t>ALA</w:t>
      </w:r>
      <w:r>
        <w:tab/>
      </w:r>
      <w:proofErr w:type="spellStart"/>
      <w:r>
        <w:t>ALA</w:t>
      </w:r>
      <w:proofErr w:type="spellEnd"/>
    </w:p>
    <w:p w:rsidR="00F95ECD" w:rsidRDefault="00F95ECD" w:rsidP="0089428F">
      <w:r>
        <w:t>Zn</w:t>
      </w:r>
      <w:r>
        <w:tab/>
        <w:t>Zinc</w:t>
      </w:r>
    </w:p>
    <w:p w:rsidR="00F95ECD" w:rsidRDefault="00F95ECD" w:rsidP="0089428F"/>
    <w:p w:rsidR="0089428F" w:rsidRPr="00E022A3" w:rsidRDefault="0089428F" w:rsidP="00E022A3"/>
    <w:sectPr w:rsidR="0089428F" w:rsidRPr="00E022A3" w:rsidSect="004207A7">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B5E"/>
    <w:multiLevelType w:val="hybridMultilevel"/>
    <w:tmpl w:val="A96889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30294475"/>
    <w:multiLevelType w:val="hybridMultilevel"/>
    <w:tmpl w:val="3650E2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511555B8"/>
    <w:multiLevelType w:val="hybridMultilevel"/>
    <w:tmpl w:val="B99E90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5C8A7716"/>
    <w:multiLevelType w:val="multilevel"/>
    <w:tmpl w:val="8C54E9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54A"/>
    <w:rsid w:val="00013D72"/>
    <w:rsid w:val="0007070A"/>
    <w:rsid w:val="000A48D4"/>
    <w:rsid w:val="00193B85"/>
    <w:rsid w:val="001F1B78"/>
    <w:rsid w:val="0025124B"/>
    <w:rsid w:val="0026126F"/>
    <w:rsid w:val="00320D05"/>
    <w:rsid w:val="00383F22"/>
    <w:rsid w:val="003B68D7"/>
    <w:rsid w:val="003B7292"/>
    <w:rsid w:val="004207A7"/>
    <w:rsid w:val="0046596F"/>
    <w:rsid w:val="004A2957"/>
    <w:rsid w:val="00527C3E"/>
    <w:rsid w:val="005B5F6B"/>
    <w:rsid w:val="00636B20"/>
    <w:rsid w:val="006D185B"/>
    <w:rsid w:val="00786398"/>
    <w:rsid w:val="007D2478"/>
    <w:rsid w:val="008167F5"/>
    <w:rsid w:val="0089428F"/>
    <w:rsid w:val="009211E1"/>
    <w:rsid w:val="00952963"/>
    <w:rsid w:val="00971690"/>
    <w:rsid w:val="00997B1B"/>
    <w:rsid w:val="00A26E62"/>
    <w:rsid w:val="00AC1064"/>
    <w:rsid w:val="00B6554A"/>
    <w:rsid w:val="00C05023"/>
    <w:rsid w:val="00CA3AC9"/>
    <w:rsid w:val="00D324FD"/>
    <w:rsid w:val="00D719E3"/>
    <w:rsid w:val="00E022A3"/>
    <w:rsid w:val="00E75008"/>
    <w:rsid w:val="00EB617C"/>
    <w:rsid w:val="00EE3EFA"/>
    <w:rsid w:val="00F81296"/>
    <w:rsid w:val="00F95E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54A"/>
    <w:pPr>
      <w:spacing w:after="0" w:line="240" w:lineRule="auto"/>
    </w:pPr>
    <w:rPr>
      <w:rFonts w:ascii="Calibri" w:hAnsi="Calibri" w:cs="Times New Roman"/>
      <w:lang w:eastAsia="en-US"/>
    </w:rPr>
  </w:style>
  <w:style w:type="paragraph" w:styleId="Heading1">
    <w:name w:val="heading 1"/>
    <w:basedOn w:val="Normal"/>
    <w:next w:val="Normal"/>
    <w:link w:val="Heading1Char"/>
    <w:uiPriority w:val="9"/>
    <w:qFormat/>
    <w:rsid w:val="00CA3AC9"/>
    <w:pPr>
      <w:keepNext/>
      <w:keepLines/>
      <w:spacing w:before="240" w:after="6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CA3AC9"/>
    <w:pPr>
      <w:keepNext/>
      <w:keepLines/>
      <w:spacing w:before="240" w:after="6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CA3AC9"/>
    <w:pPr>
      <w:keepNext/>
      <w:keepLines/>
      <w:spacing w:before="240" w:after="60"/>
      <w:outlineLvl w:val="2"/>
    </w:pPr>
    <w:rPr>
      <w:rFonts w:eastAsiaTheme="majorEastAsia" w:cstheme="majorBidi"/>
      <w:b/>
      <w:bCs/>
      <w:sz w:val="24"/>
    </w:rPr>
  </w:style>
  <w:style w:type="paragraph" w:styleId="Heading4">
    <w:name w:val="heading 4"/>
    <w:basedOn w:val="Normal"/>
    <w:next w:val="Normal"/>
    <w:link w:val="Heading4Char"/>
    <w:uiPriority w:val="9"/>
    <w:semiHidden/>
    <w:unhideWhenUsed/>
    <w:qFormat/>
    <w:rsid w:val="00CA3AC9"/>
    <w:pPr>
      <w:keepNext/>
      <w:keepLines/>
      <w:spacing w:before="24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AC9"/>
    <w:rPr>
      <w:rFonts w:ascii="Arial" w:eastAsiaTheme="majorEastAsia" w:hAnsi="Arial" w:cstheme="majorBidi"/>
      <w:b/>
      <w:bCs/>
      <w:sz w:val="40"/>
      <w:szCs w:val="28"/>
    </w:rPr>
  </w:style>
  <w:style w:type="character" w:customStyle="1" w:styleId="Heading2Char">
    <w:name w:val="Heading 2 Char"/>
    <w:basedOn w:val="DefaultParagraphFont"/>
    <w:link w:val="Heading2"/>
    <w:uiPriority w:val="9"/>
    <w:rsid w:val="00CA3AC9"/>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CA3AC9"/>
    <w:rPr>
      <w:rFonts w:ascii="Arial" w:eastAsiaTheme="majorEastAsia" w:hAnsi="Arial" w:cstheme="majorBidi"/>
      <w:b/>
      <w:bCs/>
      <w:sz w:val="24"/>
    </w:rPr>
  </w:style>
  <w:style w:type="paragraph" w:styleId="BodyText">
    <w:name w:val="Body Text"/>
    <w:basedOn w:val="Normal"/>
    <w:link w:val="BodyTextChar"/>
    <w:uiPriority w:val="99"/>
    <w:unhideWhenUsed/>
    <w:rsid w:val="00EE3EFA"/>
  </w:style>
  <w:style w:type="character" w:customStyle="1" w:styleId="BodyTextChar">
    <w:name w:val="Body Text Char"/>
    <w:basedOn w:val="DefaultParagraphFont"/>
    <w:link w:val="BodyText"/>
    <w:uiPriority w:val="99"/>
    <w:rsid w:val="00EE3EFA"/>
    <w:rPr>
      <w:rFonts w:ascii="Arial" w:hAnsi="Arial"/>
    </w:rPr>
  </w:style>
  <w:style w:type="paragraph" w:styleId="Title">
    <w:name w:val="Title"/>
    <w:basedOn w:val="Normal"/>
    <w:next w:val="Normal"/>
    <w:link w:val="TitleChar"/>
    <w:uiPriority w:val="10"/>
    <w:qFormat/>
    <w:rsid w:val="00CA3AC9"/>
    <w:pPr>
      <w:pBdr>
        <w:bottom w:val="single" w:sz="8" w:space="4" w:color="4F81BD" w:themeColor="accent1"/>
      </w:pBdr>
      <w:spacing w:after="300"/>
      <w:contextualSpacing/>
    </w:pPr>
    <w:rPr>
      <w:rFonts w:eastAsiaTheme="majorEastAsia"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CA3AC9"/>
    <w:rPr>
      <w:rFonts w:ascii="Arial" w:eastAsiaTheme="majorEastAsia" w:hAnsi="Arial" w:cstheme="majorBidi"/>
      <w:b/>
      <w:color w:val="17365D" w:themeColor="text2" w:themeShade="BF"/>
      <w:spacing w:val="5"/>
      <w:kern w:val="28"/>
      <w:sz w:val="52"/>
      <w:szCs w:val="52"/>
    </w:rPr>
  </w:style>
  <w:style w:type="paragraph" w:styleId="Subtitle">
    <w:name w:val="Subtitle"/>
    <w:basedOn w:val="Normal"/>
    <w:next w:val="Normal"/>
    <w:link w:val="SubtitleChar"/>
    <w:uiPriority w:val="11"/>
    <w:qFormat/>
    <w:rsid w:val="00CA3AC9"/>
    <w:pPr>
      <w:numPr>
        <w:ilvl w:val="1"/>
      </w:numPr>
      <w:spacing w:before="240" w:after="60"/>
    </w:pPr>
    <w:rPr>
      <w:rFonts w:eastAsiaTheme="majorEastAsia" w:cstheme="majorBidi"/>
      <w:i/>
      <w:iCs/>
      <w:spacing w:val="15"/>
      <w:sz w:val="24"/>
      <w:szCs w:val="24"/>
    </w:rPr>
  </w:style>
  <w:style w:type="character" w:customStyle="1" w:styleId="SubtitleChar">
    <w:name w:val="Subtitle Char"/>
    <w:basedOn w:val="DefaultParagraphFont"/>
    <w:link w:val="Subtitle"/>
    <w:uiPriority w:val="11"/>
    <w:rsid w:val="00CA3AC9"/>
    <w:rPr>
      <w:rFonts w:ascii="Arial" w:eastAsiaTheme="majorEastAsia" w:hAnsi="Arial" w:cstheme="majorBidi"/>
      <w:i/>
      <w:iCs/>
      <w:spacing w:val="15"/>
      <w:sz w:val="24"/>
      <w:szCs w:val="24"/>
    </w:rPr>
  </w:style>
  <w:style w:type="character" w:styleId="SubtleEmphasis">
    <w:name w:val="Subtle Emphasis"/>
    <w:basedOn w:val="DefaultParagraphFont"/>
    <w:uiPriority w:val="19"/>
    <w:qFormat/>
    <w:rsid w:val="00AC1064"/>
    <w:rPr>
      <w:rFonts w:ascii="Arial" w:hAnsi="Arial"/>
      <w:i/>
      <w:iCs/>
      <w:color w:val="auto"/>
      <w:sz w:val="24"/>
    </w:rPr>
  </w:style>
  <w:style w:type="character" w:customStyle="1" w:styleId="Heading4Char">
    <w:name w:val="Heading 4 Char"/>
    <w:basedOn w:val="DefaultParagraphFont"/>
    <w:link w:val="Heading4"/>
    <w:uiPriority w:val="9"/>
    <w:semiHidden/>
    <w:rsid w:val="00CA3AC9"/>
    <w:rPr>
      <w:rFonts w:ascii="Arial" w:eastAsiaTheme="majorEastAsia" w:hAnsi="Arial" w:cstheme="majorBidi"/>
      <w:b/>
      <w:bCs/>
      <w:iCs/>
    </w:rPr>
  </w:style>
  <w:style w:type="paragraph" w:styleId="NoSpacing">
    <w:name w:val="No Spacing"/>
    <w:uiPriority w:val="1"/>
    <w:qFormat/>
    <w:rsid w:val="00CA3AC9"/>
    <w:pPr>
      <w:spacing w:after="0" w:line="240" w:lineRule="auto"/>
    </w:pPr>
    <w:rPr>
      <w:rFonts w:ascii="Arial" w:hAnsi="Arial"/>
    </w:rPr>
  </w:style>
  <w:style w:type="paragraph" w:styleId="IntenseQuote">
    <w:name w:val="Intense Quote"/>
    <w:basedOn w:val="Normal"/>
    <w:next w:val="Normal"/>
    <w:link w:val="IntenseQuoteChar"/>
    <w:uiPriority w:val="30"/>
    <w:qFormat/>
    <w:rsid w:val="00EB617C"/>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EB617C"/>
    <w:rPr>
      <w:rFonts w:ascii="Arial" w:hAnsi="Arial"/>
      <w:b/>
      <w:bCs/>
      <w:i/>
      <w:iCs/>
    </w:rPr>
  </w:style>
  <w:style w:type="character" w:styleId="SubtleReference">
    <w:name w:val="Subtle Reference"/>
    <w:basedOn w:val="DefaultParagraphFont"/>
    <w:uiPriority w:val="31"/>
    <w:qFormat/>
    <w:rsid w:val="00EB617C"/>
    <w:rPr>
      <w:rFonts w:ascii="Arial" w:hAnsi="Arial"/>
      <w:smallCaps/>
      <w:color w:val="auto"/>
      <w:sz w:val="18"/>
      <w:u w:val="single"/>
    </w:rPr>
  </w:style>
  <w:style w:type="character" w:styleId="IntenseEmphasis">
    <w:name w:val="Intense Emphasis"/>
    <w:basedOn w:val="DefaultParagraphFont"/>
    <w:uiPriority w:val="21"/>
    <w:qFormat/>
    <w:rsid w:val="00EB617C"/>
    <w:rPr>
      <w:rFonts w:ascii="Arial" w:hAnsi="Arial"/>
      <w:b/>
      <w:bCs/>
      <w:i/>
      <w:iCs/>
      <w:color w:val="4F81BD" w:themeColor="accent1"/>
    </w:rPr>
  </w:style>
  <w:style w:type="paragraph" w:styleId="Quote">
    <w:name w:val="Quote"/>
    <w:basedOn w:val="Normal"/>
    <w:next w:val="Normal"/>
    <w:link w:val="QuoteChar"/>
    <w:uiPriority w:val="29"/>
    <w:qFormat/>
    <w:rsid w:val="00EB617C"/>
    <w:rPr>
      <w:i/>
      <w:iCs/>
      <w:color w:val="000000" w:themeColor="text1"/>
    </w:rPr>
  </w:style>
  <w:style w:type="character" w:customStyle="1" w:styleId="QuoteChar">
    <w:name w:val="Quote Char"/>
    <w:basedOn w:val="DefaultParagraphFont"/>
    <w:link w:val="Quote"/>
    <w:uiPriority w:val="29"/>
    <w:rsid w:val="00EB617C"/>
    <w:rPr>
      <w:rFonts w:ascii="Arial" w:hAnsi="Arial"/>
      <w:i/>
      <w:iCs/>
      <w:color w:val="000000" w:themeColor="text1"/>
    </w:rPr>
  </w:style>
  <w:style w:type="paragraph" w:styleId="ListParagraph">
    <w:name w:val="List Paragraph"/>
    <w:basedOn w:val="Normal"/>
    <w:uiPriority w:val="34"/>
    <w:qFormat/>
    <w:rsid w:val="002612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54A"/>
    <w:pPr>
      <w:spacing w:after="0" w:line="240" w:lineRule="auto"/>
    </w:pPr>
    <w:rPr>
      <w:rFonts w:ascii="Calibri" w:hAnsi="Calibri" w:cs="Times New Roman"/>
      <w:lang w:eastAsia="en-US"/>
    </w:rPr>
  </w:style>
  <w:style w:type="paragraph" w:styleId="Heading1">
    <w:name w:val="heading 1"/>
    <w:basedOn w:val="Normal"/>
    <w:next w:val="Normal"/>
    <w:link w:val="Heading1Char"/>
    <w:uiPriority w:val="9"/>
    <w:qFormat/>
    <w:rsid w:val="00CA3AC9"/>
    <w:pPr>
      <w:keepNext/>
      <w:keepLines/>
      <w:spacing w:before="240" w:after="6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CA3AC9"/>
    <w:pPr>
      <w:keepNext/>
      <w:keepLines/>
      <w:spacing w:before="240" w:after="6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CA3AC9"/>
    <w:pPr>
      <w:keepNext/>
      <w:keepLines/>
      <w:spacing w:before="240" w:after="60"/>
      <w:outlineLvl w:val="2"/>
    </w:pPr>
    <w:rPr>
      <w:rFonts w:eastAsiaTheme="majorEastAsia" w:cstheme="majorBidi"/>
      <w:b/>
      <w:bCs/>
      <w:sz w:val="24"/>
    </w:rPr>
  </w:style>
  <w:style w:type="paragraph" w:styleId="Heading4">
    <w:name w:val="heading 4"/>
    <w:basedOn w:val="Normal"/>
    <w:next w:val="Normal"/>
    <w:link w:val="Heading4Char"/>
    <w:uiPriority w:val="9"/>
    <w:semiHidden/>
    <w:unhideWhenUsed/>
    <w:qFormat/>
    <w:rsid w:val="00CA3AC9"/>
    <w:pPr>
      <w:keepNext/>
      <w:keepLines/>
      <w:spacing w:before="24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AC9"/>
    <w:rPr>
      <w:rFonts w:ascii="Arial" w:eastAsiaTheme="majorEastAsia" w:hAnsi="Arial" w:cstheme="majorBidi"/>
      <w:b/>
      <w:bCs/>
      <w:sz w:val="40"/>
      <w:szCs w:val="28"/>
    </w:rPr>
  </w:style>
  <w:style w:type="character" w:customStyle="1" w:styleId="Heading2Char">
    <w:name w:val="Heading 2 Char"/>
    <w:basedOn w:val="DefaultParagraphFont"/>
    <w:link w:val="Heading2"/>
    <w:uiPriority w:val="9"/>
    <w:rsid w:val="00CA3AC9"/>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CA3AC9"/>
    <w:rPr>
      <w:rFonts w:ascii="Arial" w:eastAsiaTheme="majorEastAsia" w:hAnsi="Arial" w:cstheme="majorBidi"/>
      <w:b/>
      <w:bCs/>
      <w:sz w:val="24"/>
    </w:rPr>
  </w:style>
  <w:style w:type="paragraph" w:styleId="BodyText">
    <w:name w:val="Body Text"/>
    <w:basedOn w:val="Normal"/>
    <w:link w:val="BodyTextChar"/>
    <w:uiPriority w:val="99"/>
    <w:unhideWhenUsed/>
    <w:rsid w:val="00EE3EFA"/>
  </w:style>
  <w:style w:type="character" w:customStyle="1" w:styleId="BodyTextChar">
    <w:name w:val="Body Text Char"/>
    <w:basedOn w:val="DefaultParagraphFont"/>
    <w:link w:val="BodyText"/>
    <w:uiPriority w:val="99"/>
    <w:rsid w:val="00EE3EFA"/>
    <w:rPr>
      <w:rFonts w:ascii="Arial" w:hAnsi="Arial"/>
    </w:rPr>
  </w:style>
  <w:style w:type="paragraph" w:styleId="Title">
    <w:name w:val="Title"/>
    <w:basedOn w:val="Normal"/>
    <w:next w:val="Normal"/>
    <w:link w:val="TitleChar"/>
    <w:uiPriority w:val="10"/>
    <w:qFormat/>
    <w:rsid w:val="00CA3AC9"/>
    <w:pPr>
      <w:pBdr>
        <w:bottom w:val="single" w:sz="8" w:space="4" w:color="4F81BD" w:themeColor="accent1"/>
      </w:pBdr>
      <w:spacing w:after="300"/>
      <w:contextualSpacing/>
    </w:pPr>
    <w:rPr>
      <w:rFonts w:eastAsiaTheme="majorEastAsia"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CA3AC9"/>
    <w:rPr>
      <w:rFonts w:ascii="Arial" w:eastAsiaTheme="majorEastAsia" w:hAnsi="Arial" w:cstheme="majorBidi"/>
      <w:b/>
      <w:color w:val="17365D" w:themeColor="text2" w:themeShade="BF"/>
      <w:spacing w:val="5"/>
      <w:kern w:val="28"/>
      <w:sz w:val="52"/>
      <w:szCs w:val="52"/>
    </w:rPr>
  </w:style>
  <w:style w:type="paragraph" w:styleId="Subtitle">
    <w:name w:val="Subtitle"/>
    <w:basedOn w:val="Normal"/>
    <w:next w:val="Normal"/>
    <w:link w:val="SubtitleChar"/>
    <w:uiPriority w:val="11"/>
    <w:qFormat/>
    <w:rsid w:val="00CA3AC9"/>
    <w:pPr>
      <w:numPr>
        <w:ilvl w:val="1"/>
      </w:numPr>
      <w:spacing w:before="240" w:after="60"/>
    </w:pPr>
    <w:rPr>
      <w:rFonts w:eastAsiaTheme="majorEastAsia" w:cstheme="majorBidi"/>
      <w:i/>
      <w:iCs/>
      <w:spacing w:val="15"/>
      <w:sz w:val="24"/>
      <w:szCs w:val="24"/>
    </w:rPr>
  </w:style>
  <w:style w:type="character" w:customStyle="1" w:styleId="SubtitleChar">
    <w:name w:val="Subtitle Char"/>
    <w:basedOn w:val="DefaultParagraphFont"/>
    <w:link w:val="Subtitle"/>
    <w:uiPriority w:val="11"/>
    <w:rsid w:val="00CA3AC9"/>
    <w:rPr>
      <w:rFonts w:ascii="Arial" w:eastAsiaTheme="majorEastAsia" w:hAnsi="Arial" w:cstheme="majorBidi"/>
      <w:i/>
      <w:iCs/>
      <w:spacing w:val="15"/>
      <w:sz w:val="24"/>
      <w:szCs w:val="24"/>
    </w:rPr>
  </w:style>
  <w:style w:type="character" w:styleId="SubtleEmphasis">
    <w:name w:val="Subtle Emphasis"/>
    <w:basedOn w:val="DefaultParagraphFont"/>
    <w:uiPriority w:val="19"/>
    <w:qFormat/>
    <w:rsid w:val="00AC1064"/>
    <w:rPr>
      <w:rFonts w:ascii="Arial" w:hAnsi="Arial"/>
      <w:i/>
      <w:iCs/>
      <w:color w:val="auto"/>
      <w:sz w:val="24"/>
    </w:rPr>
  </w:style>
  <w:style w:type="character" w:customStyle="1" w:styleId="Heading4Char">
    <w:name w:val="Heading 4 Char"/>
    <w:basedOn w:val="DefaultParagraphFont"/>
    <w:link w:val="Heading4"/>
    <w:uiPriority w:val="9"/>
    <w:semiHidden/>
    <w:rsid w:val="00CA3AC9"/>
    <w:rPr>
      <w:rFonts w:ascii="Arial" w:eastAsiaTheme="majorEastAsia" w:hAnsi="Arial" w:cstheme="majorBidi"/>
      <w:b/>
      <w:bCs/>
      <w:iCs/>
    </w:rPr>
  </w:style>
  <w:style w:type="paragraph" w:styleId="NoSpacing">
    <w:name w:val="No Spacing"/>
    <w:uiPriority w:val="1"/>
    <w:qFormat/>
    <w:rsid w:val="00CA3AC9"/>
    <w:pPr>
      <w:spacing w:after="0" w:line="240" w:lineRule="auto"/>
    </w:pPr>
    <w:rPr>
      <w:rFonts w:ascii="Arial" w:hAnsi="Arial"/>
    </w:rPr>
  </w:style>
  <w:style w:type="paragraph" w:styleId="IntenseQuote">
    <w:name w:val="Intense Quote"/>
    <w:basedOn w:val="Normal"/>
    <w:next w:val="Normal"/>
    <w:link w:val="IntenseQuoteChar"/>
    <w:uiPriority w:val="30"/>
    <w:qFormat/>
    <w:rsid w:val="00EB617C"/>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EB617C"/>
    <w:rPr>
      <w:rFonts w:ascii="Arial" w:hAnsi="Arial"/>
      <w:b/>
      <w:bCs/>
      <w:i/>
      <w:iCs/>
    </w:rPr>
  </w:style>
  <w:style w:type="character" w:styleId="SubtleReference">
    <w:name w:val="Subtle Reference"/>
    <w:basedOn w:val="DefaultParagraphFont"/>
    <w:uiPriority w:val="31"/>
    <w:qFormat/>
    <w:rsid w:val="00EB617C"/>
    <w:rPr>
      <w:rFonts w:ascii="Arial" w:hAnsi="Arial"/>
      <w:smallCaps/>
      <w:color w:val="auto"/>
      <w:sz w:val="18"/>
      <w:u w:val="single"/>
    </w:rPr>
  </w:style>
  <w:style w:type="character" w:styleId="IntenseEmphasis">
    <w:name w:val="Intense Emphasis"/>
    <w:basedOn w:val="DefaultParagraphFont"/>
    <w:uiPriority w:val="21"/>
    <w:qFormat/>
    <w:rsid w:val="00EB617C"/>
    <w:rPr>
      <w:rFonts w:ascii="Arial" w:hAnsi="Arial"/>
      <w:b/>
      <w:bCs/>
      <w:i/>
      <w:iCs/>
      <w:color w:val="4F81BD" w:themeColor="accent1"/>
    </w:rPr>
  </w:style>
  <w:style w:type="paragraph" w:styleId="Quote">
    <w:name w:val="Quote"/>
    <w:basedOn w:val="Normal"/>
    <w:next w:val="Normal"/>
    <w:link w:val="QuoteChar"/>
    <w:uiPriority w:val="29"/>
    <w:qFormat/>
    <w:rsid w:val="00EB617C"/>
    <w:rPr>
      <w:i/>
      <w:iCs/>
      <w:color w:val="000000" w:themeColor="text1"/>
    </w:rPr>
  </w:style>
  <w:style w:type="character" w:customStyle="1" w:styleId="QuoteChar">
    <w:name w:val="Quote Char"/>
    <w:basedOn w:val="DefaultParagraphFont"/>
    <w:link w:val="Quote"/>
    <w:uiPriority w:val="29"/>
    <w:rsid w:val="00EB617C"/>
    <w:rPr>
      <w:rFonts w:ascii="Arial" w:hAnsi="Arial"/>
      <w:i/>
      <w:iCs/>
      <w:color w:val="000000" w:themeColor="text1"/>
    </w:rPr>
  </w:style>
  <w:style w:type="paragraph" w:styleId="ListParagraph">
    <w:name w:val="List Paragraph"/>
    <w:basedOn w:val="Normal"/>
    <w:uiPriority w:val="34"/>
    <w:qFormat/>
    <w:rsid w:val="00261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FC22310B.dotm</Template>
  <TotalTime>1166</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Waikato DHB</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Du Toit</dc:creator>
  <cp:lastModifiedBy>Stephen Du Toit</cp:lastModifiedBy>
  <cp:revision>19</cp:revision>
  <dcterms:created xsi:type="dcterms:W3CDTF">2019-01-30T00:31:00Z</dcterms:created>
  <dcterms:modified xsi:type="dcterms:W3CDTF">2019-02-01T01:43:00Z</dcterms:modified>
</cp:coreProperties>
</file>