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7" w:rsidRDefault="00772ED7" w:rsidP="00772ED7">
      <w:pPr>
        <w:rPr>
          <w:b/>
        </w:rPr>
      </w:pPr>
      <w:r w:rsidRPr="00E90F8F">
        <w:rPr>
          <w:b/>
        </w:rPr>
        <w:t>Renin and aldosterone</w:t>
      </w:r>
      <w:r>
        <w:rPr>
          <w:b/>
        </w:rPr>
        <w:t xml:space="preserve"> </w:t>
      </w:r>
    </w:p>
    <w:p w:rsidR="00772ED7" w:rsidRDefault="006F4D38" w:rsidP="00772ED7">
      <w:r>
        <w:t>Indications for screening for</w:t>
      </w:r>
      <w:r w:rsidR="00772ED7">
        <w:t xml:space="preserve"> primary hyperaldosteronism (PA) in hypertensives include: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 xml:space="preserve"> Persistent  and severe (&gt;150/100 mmHg) hypertension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>Spontaneous Hypokalaemia (highly suspicious of PA)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>Hypokalaemia induced by diuretics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>Onset of hypertension before 35 years or after 70 years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 xml:space="preserve">Hypertension requiring </w:t>
      </w:r>
      <w:r>
        <w:rPr>
          <w:rFonts w:cs="Arial"/>
        </w:rPr>
        <w:t>≥</w:t>
      </w:r>
      <w:r>
        <w:t xml:space="preserve"> 4 drugs for control (&lt;140/90 mmHg)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 xml:space="preserve">Hypertension that is poorly controlled (&gt;140/90) despite </w:t>
      </w:r>
      <w:r>
        <w:rPr>
          <w:rFonts w:cs="Arial"/>
        </w:rPr>
        <w:t>≥</w:t>
      </w:r>
      <w:r>
        <w:t xml:space="preserve"> 3 agents</w:t>
      </w:r>
      <w:r w:rsidR="00B22BF6">
        <w:t xml:space="preserve"> 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>Sleep apnoea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>Family history of cerebrovascular bleeding before 40 years of age.</w:t>
      </w:r>
    </w:p>
    <w:p w:rsidR="00772ED7" w:rsidRDefault="00772ED7" w:rsidP="00772ED7">
      <w:pPr>
        <w:pStyle w:val="ListParagraph"/>
        <w:numPr>
          <w:ilvl w:val="0"/>
          <w:numId w:val="1"/>
        </w:numPr>
      </w:pPr>
      <w:r>
        <w:t>Incidentally discovered adrenal “adenoma”</w:t>
      </w:r>
    </w:p>
    <w:p w:rsidR="00772ED7" w:rsidRDefault="00772ED7" w:rsidP="00772ED7">
      <w:r>
        <w:t>This laboratory does not calculate an Aldosterone: Renin ratio as a screening test for PA because an optimal ratio is unknown for the combination of assays used locally.</w:t>
      </w:r>
    </w:p>
    <w:p w:rsidR="00772ED7" w:rsidRDefault="00772ED7" w:rsidP="00772ED7">
      <w:r>
        <w:t xml:space="preserve">Samples for renin and aldosterone should </w:t>
      </w:r>
      <w:r w:rsidR="001A06B6">
        <w:t>be collected in the morning after the patient has been out of bed for at least 2 hours, usually after they have been seated for 5 – 15 minutes.</w:t>
      </w:r>
      <w:bookmarkStart w:id="0" w:name="_GoBack"/>
      <w:bookmarkEnd w:id="0"/>
    </w:p>
    <w:p w:rsidR="00772ED7" w:rsidRDefault="00772ED7" w:rsidP="00772ED7">
      <w:r>
        <w:t>Hypokalaemia reduce the sec</w:t>
      </w:r>
      <w:r w:rsidR="005102C3">
        <w:t xml:space="preserve">retion of renin and aldosterone. Therefor </w:t>
      </w:r>
      <w:r>
        <w:t xml:space="preserve">if hypokalaemia is present, supplement with Potassium until </w:t>
      </w:r>
      <w:r>
        <w:rPr>
          <w:rFonts w:cs="Arial"/>
        </w:rPr>
        <w:t>≥</w:t>
      </w:r>
      <w:r>
        <w:t xml:space="preserve"> </w:t>
      </w:r>
      <w:proofErr w:type="gramStart"/>
      <w:r>
        <w:t xml:space="preserve">4 </w:t>
      </w:r>
      <w:proofErr w:type="spellStart"/>
      <w:r>
        <w:t>mmol</w:t>
      </w:r>
      <w:proofErr w:type="spellEnd"/>
      <w:r>
        <w:t>/L,</w:t>
      </w:r>
      <w:proofErr w:type="gramEnd"/>
      <w:r>
        <w:t xml:space="preserve"> prior to testing. </w:t>
      </w:r>
    </w:p>
    <w:p w:rsidR="00772ED7" w:rsidRDefault="00772ED7" w:rsidP="00772ED7">
      <w:r>
        <w:t xml:space="preserve">Spironolactone, </w:t>
      </w:r>
      <w:proofErr w:type="spellStart"/>
      <w:r>
        <w:t>Eplerenone</w:t>
      </w:r>
      <w:proofErr w:type="spellEnd"/>
      <w:r>
        <w:t xml:space="preserve">, Triamterene, </w:t>
      </w:r>
      <w:proofErr w:type="spellStart"/>
      <w:r>
        <w:t>Amil</w:t>
      </w:r>
      <w:r w:rsidR="00F15274">
        <w:t>oride</w:t>
      </w:r>
      <w:proofErr w:type="spellEnd"/>
      <w:r w:rsidR="00F15274">
        <w:t xml:space="preserve"> as well as potassium wasting</w:t>
      </w:r>
      <w:r>
        <w:t xml:space="preserve"> diuretics should be withdrawn for 4 weeks prior to testing. Ideally, the drugs listed in the table below should be withdrawn for 2 weeks but results may still be interpretable when taking these </w:t>
      </w:r>
      <w:proofErr w:type="spellStart"/>
      <w:r>
        <w:t>antihypertensives</w:t>
      </w:r>
      <w:proofErr w:type="spellEnd"/>
      <w:r>
        <w:t>. If results are not interpretable, consider changing to drugs with minimal effects on Renin and Aldosterone.</w:t>
      </w:r>
    </w:p>
    <w:p w:rsidR="00772ED7" w:rsidRDefault="00772ED7" w:rsidP="00772ED7">
      <w:r>
        <w:t>Pati</w:t>
      </w:r>
      <w:r w:rsidR="002D64FC">
        <w:t>ents with a positive screen do</w:t>
      </w:r>
      <w:r>
        <w:t xml:space="preserve"> not necessarily have hyperaldosteronism; confirmatory testing may be indicated. An endocrine opinion is usually appropriate.</w:t>
      </w:r>
    </w:p>
    <w:p w:rsidR="00772ED7" w:rsidRPr="00E90F8F" w:rsidRDefault="00772ED7" w:rsidP="00772ED7">
      <w:pPr>
        <w:rPr>
          <w:b/>
        </w:rPr>
      </w:pPr>
      <w:r w:rsidRPr="00AF4BED">
        <w:rPr>
          <w:b/>
        </w:rPr>
        <w:t>Drugs with no</w:t>
      </w:r>
      <w:r>
        <w:rPr>
          <w:b/>
        </w:rPr>
        <w:t xml:space="preserve"> or minimal</w:t>
      </w:r>
      <w:r w:rsidRPr="00E90F8F">
        <w:rPr>
          <w:b/>
        </w:rPr>
        <w:t xml:space="preserve"> effects on</w:t>
      </w:r>
      <w:r>
        <w:rPr>
          <w:b/>
        </w:rPr>
        <w:t xml:space="preserve"> Renin &amp;</w:t>
      </w:r>
      <w:r w:rsidRPr="00E90F8F">
        <w:rPr>
          <w:b/>
        </w:rPr>
        <w:t xml:space="preserve"> Aldosterone:</w:t>
      </w:r>
    </w:p>
    <w:p w:rsidR="00772ED7" w:rsidRDefault="00772ED7" w:rsidP="00772ED7">
      <w:r>
        <w:t>Verapamil (slow release), Hydralazine, Alpha-1 blockers (Prazosin, Doxazosin &amp;Terazosin)</w:t>
      </w:r>
    </w:p>
    <w:p w:rsidR="00772ED7" w:rsidRPr="00AF4BED" w:rsidRDefault="00772ED7" w:rsidP="00772ED7">
      <w:pPr>
        <w:rPr>
          <w:b/>
        </w:rPr>
      </w:pPr>
      <w:r w:rsidRPr="00AF4BED">
        <w:rPr>
          <w:b/>
        </w:rPr>
        <w:t>Drugs affecting Renin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2ED7" w:rsidTr="002A03BA">
        <w:tc>
          <w:tcPr>
            <w:tcW w:w="4621" w:type="dxa"/>
          </w:tcPr>
          <w:p w:rsidR="00772ED7" w:rsidRPr="00E90F8F" w:rsidRDefault="00772ED7" w:rsidP="002A03BA">
            <w:pPr>
              <w:rPr>
                <w:b/>
              </w:rPr>
            </w:pPr>
            <w:r w:rsidRPr="00E90F8F">
              <w:rPr>
                <w:b/>
              </w:rPr>
              <w:t>Decrease Renin</w:t>
            </w:r>
            <w:r w:rsidRPr="00E90F8F">
              <w:rPr>
                <w:b/>
              </w:rPr>
              <w:tab/>
            </w:r>
          </w:p>
        </w:tc>
        <w:tc>
          <w:tcPr>
            <w:tcW w:w="4621" w:type="dxa"/>
          </w:tcPr>
          <w:p w:rsidR="00772ED7" w:rsidRPr="00E90F8F" w:rsidRDefault="00772ED7" w:rsidP="002A03BA">
            <w:pPr>
              <w:rPr>
                <w:b/>
              </w:rPr>
            </w:pPr>
            <w:r w:rsidRPr="00E90F8F">
              <w:rPr>
                <w:b/>
              </w:rPr>
              <w:t>Increase Renin</w:t>
            </w:r>
          </w:p>
        </w:tc>
      </w:tr>
      <w:tr w:rsidR="00772ED7" w:rsidTr="002A03BA">
        <w:tc>
          <w:tcPr>
            <w:tcW w:w="4621" w:type="dxa"/>
          </w:tcPr>
          <w:p w:rsidR="00772ED7" w:rsidRDefault="00772ED7" w:rsidP="002A03BA">
            <w:r>
              <w:t>Beta-blockers</w:t>
            </w:r>
            <w:r>
              <w:tab/>
            </w:r>
          </w:p>
        </w:tc>
        <w:tc>
          <w:tcPr>
            <w:tcW w:w="4621" w:type="dxa"/>
          </w:tcPr>
          <w:p w:rsidR="00772ED7" w:rsidRDefault="002D64FC" w:rsidP="002A03BA">
            <w:proofErr w:type="spellStart"/>
            <w:r>
              <w:t>Duiretics</w:t>
            </w:r>
            <w:proofErr w:type="spellEnd"/>
            <w:r>
              <w:t xml:space="preserve"> e.g. thiazides, fruse</w:t>
            </w:r>
            <w:r w:rsidR="00772ED7">
              <w:t>mide</w:t>
            </w:r>
          </w:p>
        </w:tc>
      </w:tr>
      <w:tr w:rsidR="00772ED7" w:rsidTr="002A03BA">
        <w:tc>
          <w:tcPr>
            <w:tcW w:w="4621" w:type="dxa"/>
          </w:tcPr>
          <w:p w:rsidR="00772ED7" w:rsidRDefault="00772ED7" w:rsidP="002A03BA">
            <w:r>
              <w:t>Clonidine, Alpha-methyldopa</w:t>
            </w:r>
            <w:r>
              <w:tab/>
            </w:r>
          </w:p>
        </w:tc>
        <w:tc>
          <w:tcPr>
            <w:tcW w:w="4621" w:type="dxa"/>
          </w:tcPr>
          <w:p w:rsidR="00772ED7" w:rsidRDefault="00772ED7" w:rsidP="002A03BA">
            <w:r>
              <w:t>ACE inhibitors</w:t>
            </w:r>
          </w:p>
        </w:tc>
      </w:tr>
      <w:tr w:rsidR="00772ED7" w:rsidTr="002A03BA">
        <w:tc>
          <w:tcPr>
            <w:tcW w:w="4621" w:type="dxa"/>
          </w:tcPr>
          <w:p w:rsidR="00772ED7" w:rsidRDefault="00772ED7" w:rsidP="002A03BA">
            <w:r>
              <w:t>NSAIDS**</w:t>
            </w:r>
          </w:p>
        </w:tc>
        <w:tc>
          <w:tcPr>
            <w:tcW w:w="4621" w:type="dxa"/>
          </w:tcPr>
          <w:p w:rsidR="00772ED7" w:rsidRDefault="00772ED7" w:rsidP="002A03BA">
            <w:r>
              <w:t>Angiotensin receptor blockers</w:t>
            </w:r>
          </w:p>
        </w:tc>
      </w:tr>
      <w:tr w:rsidR="00772ED7" w:rsidTr="002A03BA">
        <w:tc>
          <w:tcPr>
            <w:tcW w:w="4621" w:type="dxa"/>
          </w:tcPr>
          <w:p w:rsidR="00772ED7" w:rsidRDefault="00772ED7" w:rsidP="002A03BA"/>
        </w:tc>
        <w:tc>
          <w:tcPr>
            <w:tcW w:w="4621" w:type="dxa"/>
          </w:tcPr>
          <w:p w:rsidR="00772ED7" w:rsidRDefault="00772ED7" w:rsidP="002A03BA">
            <w:r>
              <w:t>Renin inhibitors</w:t>
            </w:r>
          </w:p>
        </w:tc>
      </w:tr>
      <w:tr w:rsidR="00772ED7" w:rsidTr="002A03BA">
        <w:tc>
          <w:tcPr>
            <w:tcW w:w="4621" w:type="dxa"/>
          </w:tcPr>
          <w:p w:rsidR="00772ED7" w:rsidRDefault="00772ED7" w:rsidP="002A03BA"/>
        </w:tc>
        <w:tc>
          <w:tcPr>
            <w:tcW w:w="4621" w:type="dxa"/>
          </w:tcPr>
          <w:p w:rsidR="00772ED7" w:rsidRDefault="00772ED7" w:rsidP="002A03BA">
            <w:r>
              <w:t>DHP calcium blockers*</w:t>
            </w:r>
          </w:p>
        </w:tc>
      </w:tr>
    </w:tbl>
    <w:p w:rsidR="00772ED7" w:rsidRDefault="00772ED7" w:rsidP="00772ED7">
      <w:pPr>
        <w:rPr>
          <w:sz w:val="20"/>
          <w:szCs w:val="20"/>
        </w:rPr>
      </w:pPr>
    </w:p>
    <w:p w:rsidR="00934797" w:rsidRPr="00887324" w:rsidRDefault="00934797" w:rsidP="00772ED7">
      <w:pPr>
        <w:rPr>
          <w:sz w:val="20"/>
          <w:szCs w:val="20"/>
        </w:rPr>
      </w:pPr>
    </w:p>
    <w:p w:rsidR="00772ED7" w:rsidRPr="00887324" w:rsidRDefault="00772ED7" w:rsidP="00772ED7">
      <w:pPr>
        <w:pStyle w:val="ListParagraph"/>
        <w:rPr>
          <w:sz w:val="20"/>
          <w:szCs w:val="20"/>
        </w:rPr>
      </w:pPr>
      <w:r w:rsidRPr="00887324">
        <w:rPr>
          <w:sz w:val="20"/>
          <w:szCs w:val="20"/>
        </w:rPr>
        <w:t xml:space="preserve">*= </w:t>
      </w:r>
      <w:proofErr w:type="spellStart"/>
      <w:r w:rsidRPr="00887324">
        <w:rPr>
          <w:sz w:val="20"/>
          <w:szCs w:val="20"/>
        </w:rPr>
        <w:t>Dihydropyridine</w:t>
      </w:r>
      <w:proofErr w:type="spellEnd"/>
      <w:r w:rsidRPr="00887324">
        <w:rPr>
          <w:sz w:val="20"/>
          <w:szCs w:val="20"/>
        </w:rPr>
        <w:t xml:space="preserve"> Calcium Channel blockers</w:t>
      </w:r>
      <w:r>
        <w:rPr>
          <w:sz w:val="20"/>
          <w:szCs w:val="20"/>
        </w:rPr>
        <w:t xml:space="preserve">; </w:t>
      </w:r>
      <w:r w:rsidR="00D61075">
        <w:rPr>
          <w:sz w:val="20"/>
          <w:szCs w:val="20"/>
        </w:rPr>
        <w:t>amlodip</w:t>
      </w:r>
      <w:r w:rsidR="00D61075" w:rsidRPr="00887324">
        <w:rPr>
          <w:sz w:val="20"/>
          <w:szCs w:val="20"/>
        </w:rPr>
        <w:t>ine</w:t>
      </w:r>
      <w:r w:rsidR="00D61075">
        <w:rPr>
          <w:sz w:val="20"/>
          <w:szCs w:val="20"/>
        </w:rPr>
        <w:t xml:space="preserve">, </w:t>
      </w:r>
      <w:proofErr w:type="spellStart"/>
      <w:r w:rsidR="00D61075">
        <w:rPr>
          <w:sz w:val="20"/>
          <w:szCs w:val="20"/>
        </w:rPr>
        <w:t>felodip</w:t>
      </w:r>
      <w:r w:rsidRPr="00887324">
        <w:rPr>
          <w:sz w:val="20"/>
          <w:szCs w:val="20"/>
        </w:rPr>
        <w:t>ine</w:t>
      </w:r>
      <w:proofErr w:type="spellEnd"/>
      <w:r w:rsidRPr="00887324">
        <w:rPr>
          <w:sz w:val="20"/>
          <w:szCs w:val="20"/>
        </w:rPr>
        <w:t xml:space="preserve">, </w:t>
      </w:r>
      <w:proofErr w:type="spellStart"/>
      <w:r w:rsidRPr="00887324">
        <w:rPr>
          <w:sz w:val="20"/>
          <w:szCs w:val="20"/>
        </w:rPr>
        <w:t>nifedipine</w:t>
      </w:r>
      <w:proofErr w:type="spellEnd"/>
      <w:r w:rsidRPr="00887324">
        <w:rPr>
          <w:sz w:val="20"/>
          <w:szCs w:val="20"/>
        </w:rPr>
        <w:t xml:space="preserve">, </w:t>
      </w:r>
      <w:proofErr w:type="spellStart"/>
      <w:r w:rsidRPr="00887324">
        <w:rPr>
          <w:sz w:val="20"/>
          <w:szCs w:val="20"/>
        </w:rPr>
        <w:t>nimodipine</w:t>
      </w:r>
      <w:proofErr w:type="spellEnd"/>
      <w:r w:rsidRPr="00887324">
        <w:rPr>
          <w:sz w:val="20"/>
          <w:szCs w:val="20"/>
        </w:rPr>
        <w:t>. These are vasodilators and are not useful for arrhythmias.</w:t>
      </w:r>
    </w:p>
    <w:p w:rsidR="00772ED7" w:rsidRPr="00887324" w:rsidRDefault="00772ED7" w:rsidP="00772ED7">
      <w:pPr>
        <w:pStyle w:val="ListParagraph"/>
        <w:rPr>
          <w:sz w:val="20"/>
          <w:szCs w:val="20"/>
        </w:rPr>
      </w:pPr>
    </w:p>
    <w:p w:rsidR="00772ED7" w:rsidRDefault="00772ED7" w:rsidP="00772ED7">
      <w:pPr>
        <w:pStyle w:val="ListParagraph"/>
      </w:pPr>
      <w:r w:rsidRPr="00887324">
        <w:rPr>
          <w:sz w:val="20"/>
          <w:szCs w:val="20"/>
        </w:rPr>
        <w:t>Non DHP calcium channel blocker</w:t>
      </w:r>
      <w:r>
        <w:rPr>
          <w:sz w:val="20"/>
          <w:szCs w:val="20"/>
        </w:rPr>
        <w:t>s</w:t>
      </w:r>
      <w:r w:rsidRPr="00887324">
        <w:rPr>
          <w:sz w:val="20"/>
          <w:szCs w:val="20"/>
        </w:rPr>
        <w:t xml:space="preserve">: Verapamil, diltiazem – negative inotrope. </w:t>
      </w:r>
      <w:proofErr w:type="gramStart"/>
      <w:r w:rsidRPr="00887324">
        <w:rPr>
          <w:sz w:val="20"/>
          <w:szCs w:val="20"/>
        </w:rPr>
        <w:t>Useful for arrhythmias</w:t>
      </w:r>
      <w:r>
        <w:t>.</w:t>
      </w:r>
      <w:proofErr w:type="gramEnd"/>
    </w:p>
    <w:p w:rsidR="00772ED7" w:rsidRDefault="00772ED7" w:rsidP="00772ED7">
      <w:pPr>
        <w:pStyle w:val="ListParagraph"/>
        <w:tabs>
          <w:tab w:val="left" w:pos="5766"/>
        </w:tabs>
      </w:pPr>
    </w:p>
    <w:p w:rsidR="00772ED7" w:rsidRDefault="00772ED7" w:rsidP="00772ED7">
      <w:pPr>
        <w:tabs>
          <w:tab w:val="left" w:pos="5766"/>
        </w:tabs>
      </w:pPr>
      <w:r>
        <w:t>**NSAIDS – decreases renin by inducing renal sodium and water retention and increases Aldosterone due to potassium retention.</w:t>
      </w:r>
    </w:p>
    <w:p w:rsidR="00772ED7" w:rsidRPr="00887324" w:rsidRDefault="00772ED7" w:rsidP="00772ED7">
      <w:pPr>
        <w:rPr>
          <w:u w:val="single"/>
        </w:rPr>
      </w:pPr>
      <w:r w:rsidRPr="00887324">
        <w:rPr>
          <w:u w:val="single"/>
        </w:rPr>
        <w:t>Guide to interpretation</w:t>
      </w:r>
    </w:p>
    <w:p w:rsidR="00772ED7" w:rsidRPr="00887324" w:rsidRDefault="00772ED7" w:rsidP="00772ED7">
      <w:pPr>
        <w:ind w:firstLine="360"/>
        <w:rPr>
          <w:b/>
        </w:rPr>
      </w:pPr>
      <w:r w:rsidRPr="00887324">
        <w:rPr>
          <w:b/>
        </w:rPr>
        <w:t>In patients with hypertension: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 xml:space="preserve">Positive screen = Renin is &lt; 0.4 ng/mL/hr and Aldosterone is &gt; 400 </w:t>
      </w:r>
      <w:proofErr w:type="spellStart"/>
      <w:r>
        <w:t>pmol</w:t>
      </w:r>
      <w:proofErr w:type="spellEnd"/>
      <w:r>
        <w:t xml:space="preserve">/L. </w:t>
      </w:r>
    </w:p>
    <w:p w:rsidR="00772ED7" w:rsidRDefault="00772ED7" w:rsidP="00772ED7">
      <w:pPr>
        <w:pStyle w:val="ListParagraph"/>
      </w:pP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>PA likely when renin is suppressed when taking drugs that increases renin.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>PA unlikely when renin is not suppressed when taking drugs that decreases renin.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>PA remains likely if aldosterone is clearly elevated and renin is suppressed even if taking drugs that decrease renin.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>“Normal” Renin and “Normal“ Aldosterone is consistent with essential hypertension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 xml:space="preserve">Elevated Renin with “Normal” Aldosterone is consistent with:  essential hypertension, ACE inhibitors, AR blockers 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>Elevated Renin and elevated Aldosterone is consistent with: secondary hyperaldosteronism – an endocrine opinion is suggested.</w:t>
      </w:r>
    </w:p>
    <w:p w:rsidR="00772ED7" w:rsidRDefault="00772ED7" w:rsidP="00772ED7">
      <w:pPr>
        <w:pStyle w:val="ListParagraph"/>
        <w:numPr>
          <w:ilvl w:val="0"/>
          <w:numId w:val="2"/>
        </w:numPr>
      </w:pPr>
      <w:r>
        <w:t xml:space="preserve">Renin &lt; 0.4 and Aldosterone &lt; 400: Cushing’s syndrome, </w:t>
      </w:r>
      <w:proofErr w:type="spellStart"/>
      <w:r>
        <w:t>Licorice</w:t>
      </w:r>
      <w:proofErr w:type="spellEnd"/>
      <w:r>
        <w:t>, apparent mineralocorticoid excess (loss of function 11-</w:t>
      </w:r>
      <w:r>
        <w:rPr>
          <w:rFonts w:cs="Arial"/>
        </w:rPr>
        <w:t>ß</w:t>
      </w:r>
      <w:r>
        <w:t>HSD2), activating mutation mineralocorticoid receptor, Liddle syndrome (rare),</w:t>
      </w:r>
      <w:r w:rsidRPr="00416922">
        <w:rPr>
          <w:rFonts w:cs="Arial"/>
        </w:rPr>
        <w:t xml:space="preserve"> </w:t>
      </w:r>
      <w:r>
        <w:rPr>
          <w:rFonts w:cs="Arial"/>
        </w:rPr>
        <w:t>Gordon syndrome (very rare) and</w:t>
      </w:r>
      <w:r>
        <w:t xml:space="preserve"> CAH (11</w:t>
      </w:r>
      <w:r>
        <w:rPr>
          <w:rFonts w:cs="Arial"/>
        </w:rPr>
        <w:t>ß</w:t>
      </w:r>
      <w:r>
        <w:t>-OH-lase and 17</w:t>
      </w:r>
      <w:r>
        <w:rPr>
          <w:rFonts w:cs="Arial"/>
        </w:rPr>
        <w:t xml:space="preserve">α-OH-lase deficiency) </w:t>
      </w:r>
      <w:r>
        <w:t>– an endocrine opinion is suggested.</w:t>
      </w:r>
    </w:p>
    <w:p w:rsidR="00772ED7" w:rsidRPr="00471903" w:rsidRDefault="00772ED7" w:rsidP="00772ED7">
      <w:pPr>
        <w:ind w:left="360"/>
      </w:pPr>
      <w:r>
        <w:t>(Interpret borderline values with caution)</w:t>
      </w:r>
    </w:p>
    <w:p w:rsidR="00772ED7" w:rsidRDefault="00772ED7" w:rsidP="00772ED7">
      <w:pPr>
        <w:ind w:left="360"/>
      </w:pPr>
      <w:r>
        <w:t>Causes of primary hyperaldosteronism:</w:t>
      </w:r>
    </w:p>
    <w:p w:rsidR="00772ED7" w:rsidRDefault="00772ED7" w:rsidP="00772ED7">
      <w:pPr>
        <w:pStyle w:val="ListParagraph"/>
        <w:numPr>
          <w:ilvl w:val="0"/>
          <w:numId w:val="3"/>
        </w:numPr>
      </w:pPr>
      <w:r>
        <w:t>Aldosterone producing adenoma</w:t>
      </w:r>
    </w:p>
    <w:p w:rsidR="00772ED7" w:rsidRDefault="00772ED7" w:rsidP="00772ED7">
      <w:pPr>
        <w:pStyle w:val="ListParagraph"/>
        <w:numPr>
          <w:ilvl w:val="0"/>
          <w:numId w:val="3"/>
        </w:numPr>
      </w:pPr>
      <w:r>
        <w:t>Unilateral adrenal hyperplasia</w:t>
      </w:r>
    </w:p>
    <w:p w:rsidR="00772ED7" w:rsidRDefault="00772ED7" w:rsidP="00772ED7">
      <w:pPr>
        <w:pStyle w:val="ListParagraph"/>
        <w:numPr>
          <w:ilvl w:val="0"/>
          <w:numId w:val="3"/>
        </w:numPr>
      </w:pPr>
      <w:r>
        <w:t>Bilateral adrenal hyperplasia</w:t>
      </w:r>
    </w:p>
    <w:p w:rsidR="00772ED7" w:rsidRDefault="00772ED7" w:rsidP="00772ED7">
      <w:pPr>
        <w:pStyle w:val="ListParagraph"/>
        <w:numPr>
          <w:ilvl w:val="0"/>
          <w:numId w:val="3"/>
        </w:numPr>
      </w:pPr>
      <w:r>
        <w:t>Rarely – adrenal carcinoma and familial causes</w:t>
      </w:r>
    </w:p>
    <w:p w:rsidR="00772ED7" w:rsidRDefault="00772ED7" w:rsidP="00772ED7">
      <w:pPr>
        <w:ind w:firstLine="360"/>
      </w:pPr>
      <w:r>
        <w:t>Causes of secondary hyperaldosteronism include:</w:t>
      </w:r>
    </w:p>
    <w:p w:rsidR="00772ED7" w:rsidRDefault="00772ED7" w:rsidP="00772ED7">
      <w:pPr>
        <w:pStyle w:val="ListParagraph"/>
        <w:numPr>
          <w:ilvl w:val="0"/>
          <w:numId w:val="4"/>
        </w:numPr>
      </w:pPr>
      <w:proofErr w:type="spellStart"/>
      <w:r>
        <w:t>reno</w:t>
      </w:r>
      <w:proofErr w:type="spellEnd"/>
      <w:r>
        <w:t xml:space="preserve">-vascular disease, aortic </w:t>
      </w:r>
      <w:proofErr w:type="spellStart"/>
      <w:r>
        <w:t>coarctation</w:t>
      </w:r>
      <w:proofErr w:type="spellEnd"/>
    </w:p>
    <w:p w:rsidR="00772ED7" w:rsidRDefault="00772ED7" w:rsidP="00772ED7">
      <w:pPr>
        <w:pStyle w:val="ListParagraph"/>
        <w:numPr>
          <w:ilvl w:val="0"/>
          <w:numId w:val="4"/>
        </w:numPr>
      </w:pPr>
      <w:r>
        <w:t xml:space="preserve">malignant hypertension, </w:t>
      </w:r>
    </w:p>
    <w:p w:rsidR="00772ED7" w:rsidRDefault="00772ED7" w:rsidP="00772ED7">
      <w:pPr>
        <w:pStyle w:val="ListParagraph"/>
        <w:numPr>
          <w:ilvl w:val="0"/>
          <w:numId w:val="4"/>
        </w:numPr>
      </w:pPr>
      <w:r>
        <w:t>very rarely, renin producing tumour</w:t>
      </w:r>
    </w:p>
    <w:p w:rsidR="00772ED7" w:rsidRPr="008577F1" w:rsidRDefault="00772ED7" w:rsidP="00772ED7">
      <w:pPr>
        <w:rPr>
          <w:b/>
        </w:rPr>
      </w:pPr>
      <w:r w:rsidRPr="008577F1">
        <w:rPr>
          <w:b/>
        </w:rPr>
        <w:t>Patients without hypertension:</w:t>
      </w:r>
    </w:p>
    <w:p w:rsidR="00772ED7" w:rsidRDefault="00772ED7" w:rsidP="00772ED7">
      <w:pPr>
        <w:ind w:firstLine="360"/>
      </w:pPr>
      <w:r>
        <w:t>Low renin (</w:t>
      </w:r>
      <w:r w:rsidR="004B328C">
        <w:t>&lt; 0.4) and low aldosterone (&lt; 40</w:t>
      </w:r>
      <w:r>
        <w:t>0)</w:t>
      </w:r>
    </w:p>
    <w:p w:rsidR="00772ED7" w:rsidRDefault="00772ED7" w:rsidP="00772ED7">
      <w:pPr>
        <w:pStyle w:val="ListParagraph"/>
        <w:numPr>
          <w:ilvl w:val="0"/>
          <w:numId w:val="6"/>
        </w:numPr>
      </w:pPr>
      <w:r>
        <w:t>Diabetic kidney disease</w:t>
      </w:r>
    </w:p>
    <w:p w:rsidR="00772ED7" w:rsidRDefault="00772ED7" w:rsidP="00772ED7">
      <w:pPr>
        <w:pStyle w:val="ListParagraph"/>
        <w:numPr>
          <w:ilvl w:val="0"/>
          <w:numId w:val="6"/>
        </w:numPr>
      </w:pPr>
      <w:r>
        <w:t>NSAIDS</w:t>
      </w:r>
    </w:p>
    <w:p w:rsidR="00772ED7" w:rsidRDefault="00772ED7" w:rsidP="00772ED7">
      <w:pPr>
        <w:ind w:firstLine="360"/>
      </w:pPr>
      <w:r>
        <w:t>Elevated Renin (&gt;5) and</w:t>
      </w:r>
      <w:r w:rsidR="004B328C">
        <w:t xml:space="preserve"> elevated Aldosterone (&gt;40</w:t>
      </w:r>
      <w:r>
        <w:t>0) = Secondary hyperaldosteronism:</w:t>
      </w:r>
    </w:p>
    <w:p w:rsidR="00772ED7" w:rsidRDefault="00772ED7" w:rsidP="00772ED7">
      <w:pPr>
        <w:pStyle w:val="ListParagraph"/>
        <w:numPr>
          <w:ilvl w:val="0"/>
          <w:numId w:val="5"/>
        </w:numPr>
      </w:pPr>
      <w:r>
        <w:t>Heart failure</w:t>
      </w:r>
    </w:p>
    <w:p w:rsidR="00772ED7" w:rsidRDefault="00772ED7" w:rsidP="00772ED7">
      <w:pPr>
        <w:pStyle w:val="ListParagraph"/>
        <w:numPr>
          <w:ilvl w:val="0"/>
          <w:numId w:val="5"/>
        </w:numPr>
      </w:pPr>
      <w:r>
        <w:t>Nephrotic syndrome</w:t>
      </w:r>
    </w:p>
    <w:p w:rsidR="00772ED7" w:rsidRDefault="00772ED7" w:rsidP="00772ED7">
      <w:pPr>
        <w:pStyle w:val="ListParagraph"/>
        <w:numPr>
          <w:ilvl w:val="0"/>
          <w:numId w:val="5"/>
        </w:numPr>
      </w:pPr>
      <w:r>
        <w:t xml:space="preserve">Diuretic use, </w:t>
      </w:r>
    </w:p>
    <w:p w:rsidR="00772ED7" w:rsidRDefault="00772ED7" w:rsidP="00772ED7">
      <w:pPr>
        <w:pStyle w:val="ListParagraph"/>
        <w:numPr>
          <w:ilvl w:val="0"/>
          <w:numId w:val="5"/>
        </w:numPr>
      </w:pPr>
      <w:proofErr w:type="spellStart"/>
      <w:r>
        <w:t>Gittleman’s</w:t>
      </w:r>
      <w:proofErr w:type="spellEnd"/>
      <w:r>
        <w:t xml:space="preserve"> syndrome</w:t>
      </w:r>
    </w:p>
    <w:p w:rsidR="00772ED7" w:rsidRDefault="00772ED7" w:rsidP="00772ED7">
      <w:pPr>
        <w:pStyle w:val="ListParagraph"/>
        <w:numPr>
          <w:ilvl w:val="0"/>
          <w:numId w:val="5"/>
        </w:numPr>
      </w:pPr>
      <w:r>
        <w:t>Bartter’s syndrome</w:t>
      </w:r>
    </w:p>
    <w:p w:rsidR="009A16C6" w:rsidRDefault="001A06B6"/>
    <w:sectPr w:rsidR="009A16C6" w:rsidSect="000B65A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27AC6" w15:done="0"/>
  <w15:commentEx w15:paraId="5FDCE0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27AC6" w16cid:durableId="1D1115A5"/>
  <w16cid:commentId w16cid:paraId="5FDCE0C2" w16cid:durableId="1D1115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959"/>
    <w:multiLevelType w:val="hybridMultilevel"/>
    <w:tmpl w:val="B5E6B3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1164"/>
    <w:multiLevelType w:val="hybridMultilevel"/>
    <w:tmpl w:val="AA1A57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670AA"/>
    <w:multiLevelType w:val="hybridMultilevel"/>
    <w:tmpl w:val="191452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276F"/>
    <w:multiLevelType w:val="hybridMultilevel"/>
    <w:tmpl w:val="177417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665D1"/>
    <w:multiLevelType w:val="hybridMultilevel"/>
    <w:tmpl w:val="F4760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55DC5"/>
    <w:multiLevelType w:val="hybridMultilevel"/>
    <w:tmpl w:val="F69E9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12"/>
    <w:rsid w:val="00177205"/>
    <w:rsid w:val="001A06B6"/>
    <w:rsid w:val="001D65A8"/>
    <w:rsid w:val="00200E27"/>
    <w:rsid w:val="002A2345"/>
    <w:rsid w:val="002D64FC"/>
    <w:rsid w:val="002E3272"/>
    <w:rsid w:val="00333F7B"/>
    <w:rsid w:val="00351544"/>
    <w:rsid w:val="003920A2"/>
    <w:rsid w:val="003C0EB4"/>
    <w:rsid w:val="003C358B"/>
    <w:rsid w:val="004312DA"/>
    <w:rsid w:val="004B328C"/>
    <w:rsid w:val="004E1F14"/>
    <w:rsid w:val="005102C3"/>
    <w:rsid w:val="0051766C"/>
    <w:rsid w:val="00540491"/>
    <w:rsid w:val="005A4E13"/>
    <w:rsid w:val="005A72C4"/>
    <w:rsid w:val="005C5336"/>
    <w:rsid w:val="00641B40"/>
    <w:rsid w:val="00645EEE"/>
    <w:rsid w:val="0066746D"/>
    <w:rsid w:val="00675FE7"/>
    <w:rsid w:val="00695F5F"/>
    <w:rsid w:val="006F4D38"/>
    <w:rsid w:val="00746703"/>
    <w:rsid w:val="00772ED7"/>
    <w:rsid w:val="00794BC1"/>
    <w:rsid w:val="007D4412"/>
    <w:rsid w:val="007E5865"/>
    <w:rsid w:val="008358AD"/>
    <w:rsid w:val="00934797"/>
    <w:rsid w:val="00962182"/>
    <w:rsid w:val="00962203"/>
    <w:rsid w:val="00AC097D"/>
    <w:rsid w:val="00B22BF6"/>
    <w:rsid w:val="00B926F7"/>
    <w:rsid w:val="00C876BE"/>
    <w:rsid w:val="00CA7321"/>
    <w:rsid w:val="00CF23C1"/>
    <w:rsid w:val="00D26BA6"/>
    <w:rsid w:val="00D61075"/>
    <w:rsid w:val="00E465C1"/>
    <w:rsid w:val="00E94CB8"/>
    <w:rsid w:val="00F15274"/>
    <w:rsid w:val="00F561F9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12"/>
    <w:pPr>
      <w:spacing w:after="240" w:line="240" w:lineRule="auto"/>
    </w:pPr>
    <w:rPr>
      <w:rFonts w:ascii="Arial" w:hAnsi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12"/>
    <w:pPr>
      <w:spacing w:after="0" w:line="240" w:lineRule="auto"/>
    </w:pPr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412"/>
    <w:rPr>
      <w:rFonts w:ascii="Arial" w:hAnsi="Arial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C1"/>
    <w:rPr>
      <w:rFonts w:ascii="Tahoma" w:hAnsi="Tahoma" w:cs="Tahoma"/>
      <w:sz w:val="16"/>
      <w:szCs w:val="16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12"/>
    <w:pPr>
      <w:spacing w:after="240" w:line="240" w:lineRule="auto"/>
    </w:pPr>
    <w:rPr>
      <w:rFonts w:ascii="Arial" w:hAnsi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12"/>
    <w:pPr>
      <w:spacing w:after="0" w:line="240" w:lineRule="auto"/>
    </w:pPr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412"/>
    <w:rPr>
      <w:rFonts w:ascii="Arial" w:hAnsi="Arial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C1"/>
    <w:rPr>
      <w:rFonts w:ascii="Tahoma" w:hAnsi="Tahoma" w:cs="Tahoma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387FD8F8.dotm</Template>
  <TotalTime>118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du toit</dc:creator>
  <cp:lastModifiedBy>Stephen Du Toit</cp:lastModifiedBy>
  <cp:revision>13</cp:revision>
  <cp:lastPrinted>2018-09-30T20:29:00Z</cp:lastPrinted>
  <dcterms:created xsi:type="dcterms:W3CDTF">2018-09-28T03:53:00Z</dcterms:created>
  <dcterms:modified xsi:type="dcterms:W3CDTF">2019-02-13T03:56:00Z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98679933</vt:i4>
  </property>
  <property fmtid="{D5CDD505-2E9C-101B-9397-08002B2CF9AE}" pid="3" name="_NewReviewCycle">
    <vt:lpwstr/>
  </property>
  <property fmtid="{D5CDD505-2E9C-101B-9397-08002B2CF9AE}" pid="4" name="_EmailSubject">
    <vt:lpwstr>renin</vt:lpwstr>
  </property>
  <property fmtid="{D5CDD505-2E9C-101B-9397-08002B2CF9AE}" pid="5" name="_AuthorEmail">
    <vt:lpwstr>sadutoit@hotmail.com</vt:lpwstr>
  </property>
  <property fmtid="{D5CDD505-2E9C-101B-9397-08002B2CF9AE}" pid="6" name="_AuthorEmailDisplayName">
    <vt:lpwstr>sadutoit@hotmail.com</vt:lpwstr>
  </property>
  <property fmtid="{D5CDD505-2E9C-101B-9397-08002B2CF9AE}" pid="7" name="_ReviewingToolsShownOnce">
    <vt:lpwstr/>
  </property>
</Properties>
</file>