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E7" w:rsidRDefault="008D1BEB" w:rsidP="008D1BEB">
      <w:pPr>
        <w:spacing w:before="75" w:after="75"/>
        <w:outlineLvl w:val="3"/>
        <w:rPr>
          <w:rFonts w:eastAsia="Times New Roman" w:cs="Arial"/>
          <w:sz w:val="24"/>
          <w:szCs w:val="24"/>
        </w:rPr>
      </w:pPr>
      <w:r w:rsidRPr="00314F15">
        <w:rPr>
          <w:sz w:val="24"/>
          <w:szCs w:val="24"/>
        </w:rPr>
        <w:t>Clozapine is N-</w:t>
      </w:r>
      <w:proofErr w:type="spellStart"/>
      <w:r w:rsidRPr="00314F15">
        <w:rPr>
          <w:sz w:val="24"/>
          <w:szCs w:val="24"/>
        </w:rPr>
        <w:t>demethylated</w:t>
      </w:r>
      <w:proofErr w:type="spellEnd"/>
      <w:r w:rsidRPr="00314F15">
        <w:rPr>
          <w:sz w:val="24"/>
          <w:szCs w:val="24"/>
        </w:rPr>
        <w:t xml:space="preserve"> to its main metabolite </w:t>
      </w:r>
      <w:proofErr w:type="spellStart"/>
      <w:r>
        <w:rPr>
          <w:sz w:val="24"/>
          <w:szCs w:val="24"/>
        </w:rPr>
        <w:t>desmethylclozapine</w:t>
      </w:r>
      <w:proofErr w:type="spellEnd"/>
      <w:r w:rsidRPr="00314F15">
        <w:rPr>
          <w:sz w:val="24"/>
          <w:szCs w:val="24"/>
        </w:rPr>
        <w:t xml:space="preserve"> primarily by </w:t>
      </w:r>
      <w:r w:rsidRPr="00314F15">
        <w:rPr>
          <w:b/>
          <w:bCs/>
          <w:sz w:val="24"/>
          <w:szCs w:val="24"/>
        </w:rPr>
        <w:t>CYP1A2 and CYP2C19</w:t>
      </w:r>
      <w:r w:rsidRPr="00314F15">
        <w:rPr>
          <w:sz w:val="24"/>
          <w:szCs w:val="24"/>
        </w:rPr>
        <w:t xml:space="preserve">, with </w:t>
      </w:r>
      <w:r w:rsidRPr="00314F15">
        <w:rPr>
          <w:b/>
          <w:bCs/>
          <w:sz w:val="24"/>
          <w:szCs w:val="24"/>
        </w:rPr>
        <w:t>CYP3A4</w:t>
      </w:r>
      <w:proofErr w:type="gramStart"/>
      <w:r w:rsidRPr="00314F15">
        <w:rPr>
          <w:b/>
          <w:bCs/>
          <w:sz w:val="24"/>
          <w:szCs w:val="24"/>
        </w:rPr>
        <w:t>,CYP2D6</w:t>
      </w:r>
      <w:proofErr w:type="gramEnd"/>
      <w:r w:rsidRPr="00314F15">
        <w:rPr>
          <w:b/>
          <w:bCs/>
          <w:sz w:val="24"/>
          <w:szCs w:val="24"/>
        </w:rPr>
        <w:t>, and CYP2C9</w:t>
      </w:r>
      <w:r w:rsidRPr="00314F15">
        <w:rPr>
          <w:sz w:val="24"/>
          <w:szCs w:val="24"/>
        </w:rPr>
        <w:t xml:space="preserve"> playing a </w:t>
      </w:r>
      <w:r w:rsidRPr="00314F15">
        <w:rPr>
          <w:b/>
          <w:bCs/>
          <w:sz w:val="24"/>
          <w:szCs w:val="24"/>
        </w:rPr>
        <w:t>minor role</w:t>
      </w:r>
      <w:r w:rsidRPr="00314F15">
        <w:rPr>
          <w:sz w:val="24"/>
          <w:szCs w:val="24"/>
        </w:rPr>
        <w:t xml:space="preserve">,  and N-oxidation of </w:t>
      </w:r>
      <w:r w:rsidRPr="00314F15">
        <w:rPr>
          <w:rFonts w:eastAsia="Times New Roman" w:cs="Arial"/>
          <w:sz w:val="24"/>
          <w:szCs w:val="24"/>
        </w:rPr>
        <w:t>Clozapine</w:t>
      </w:r>
      <w:r w:rsidRPr="00314F15">
        <w:rPr>
          <w:sz w:val="24"/>
          <w:szCs w:val="24"/>
        </w:rPr>
        <w:t xml:space="preserve"> is mainly related to </w:t>
      </w:r>
      <w:r w:rsidRPr="00314F15">
        <w:rPr>
          <w:b/>
          <w:bCs/>
          <w:sz w:val="24"/>
          <w:szCs w:val="24"/>
        </w:rPr>
        <w:t>CYP1A2, CY3A4</w:t>
      </w:r>
      <w:r w:rsidRPr="00314F15">
        <w:rPr>
          <w:sz w:val="24"/>
          <w:szCs w:val="24"/>
        </w:rPr>
        <w:t xml:space="preserve">, and </w:t>
      </w:r>
      <w:proofErr w:type="spellStart"/>
      <w:r w:rsidRPr="00314F15">
        <w:rPr>
          <w:sz w:val="24"/>
          <w:szCs w:val="24"/>
        </w:rPr>
        <w:t>flavin</w:t>
      </w:r>
      <w:proofErr w:type="spellEnd"/>
      <w:r w:rsidRPr="00314F15">
        <w:rPr>
          <w:sz w:val="24"/>
          <w:szCs w:val="24"/>
        </w:rPr>
        <w:t xml:space="preserve"> monooxygenases</w:t>
      </w:r>
      <w:r w:rsidR="000F2DE2">
        <w:rPr>
          <w:sz w:val="24"/>
          <w:szCs w:val="24"/>
        </w:rPr>
        <w:t xml:space="preserve"> (7)</w:t>
      </w:r>
      <w:r w:rsidRPr="00314F15">
        <w:rPr>
          <w:color w:val="1F497D"/>
          <w:sz w:val="24"/>
          <w:szCs w:val="24"/>
        </w:rPr>
        <w:t>.</w:t>
      </w:r>
      <w:r w:rsidR="001848F1">
        <w:rPr>
          <w:color w:val="1F497D"/>
          <w:sz w:val="24"/>
          <w:szCs w:val="24"/>
        </w:rPr>
        <w:t xml:space="preserve"> </w:t>
      </w:r>
      <w:r w:rsidR="001827E7" w:rsidRPr="00772B9D">
        <w:rPr>
          <w:rFonts w:eastAsia="Times New Roman" w:cs="Arial"/>
          <w:sz w:val="24"/>
          <w:szCs w:val="24"/>
        </w:rPr>
        <w:t>The rate of metabolism varies</w:t>
      </w:r>
      <w:r w:rsidR="001827E7">
        <w:rPr>
          <w:rFonts w:eastAsia="Times New Roman" w:cs="Arial"/>
          <w:sz w:val="24"/>
          <w:szCs w:val="24"/>
        </w:rPr>
        <w:t xml:space="preserve"> significantly between patients.</w:t>
      </w:r>
      <w:r w:rsidR="001827E7" w:rsidRPr="00772B9D">
        <w:rPr>
          <w:rFonts w:eastAsia="Times New Roman" w:cs="Arial"/>
          <w:sz w:val="24"/>
          <w:szCs w:val="24"/>
        </w:rPr>
        <w:t xml:space="preserve"> </w:t>
      </w:r>
      <w:r w:rsidR="001827E7">
        <w:rPr>
          <w:rFonts w:eastAsia="Times New Roman" w:cs="Arial"/>
          <w:sz w:val="24"/>
          <w:szCs w:val="24"/>
        </w:rPr>
        <w:t>As a result, c</w:t>
      </w:r>
      <w:r w:rsidR="001827E7" w:rsidRPr="00772B9D">
        <w:rPr>
          <w:rFonts w:eastAsia="Times New Roman" w:cs="Arial"/>
          <w:sz w:val="24"/>
          <w:szCs w:val="24"/>
        </w:rPr>
        <w:t>lozapine le</w:t>
      </w:r>
      <w:r w:rsidR="001827E7" w:rsidRPr="00484150">
        <w:rPr>
          <w:rFonts w:eastAsia="Times New Roman" w:cs="Arial"/>
          <w:sz w:val="24"/>
          <w:szCs w:val="24"/>
        </w:rPr>
        <w:t xml:space="preserve">vels can vary </w:t>
      </w:r>
      <w:r w:rsidR="001827E7">
        <w:rPr>
          <w:rFonts w:eastAsia="Times New Roman" w:cs="Arial"/>
          <w:sz w:val="24"/>
          <w:szCs w:val="24"/>
        </w:rPr>
        <w:t xml:space="preserve">widely </w:t>
      </w:r>
      <w:r w:rsidR="001827E7" w:rsidRPr="00484150">
        <w:rPr>
          <w:rFonts w:eastAsia="Times New Roman" w:cs="Arial"/>
          <w:sz w:val="24"/>
          <w:szCs w:val="24"/>
        </w:rPr>
        <w:t>between individuals</w:t>
      </w:r>
      <w:r w:rsidR="001827E7">
        <w:rPr>
          <w:rFonts w:eastAsia="Times New Roman" w:cs="Arial"/>
          <w:sz w:val="24"/>
          <w:szCs w:val="24"/>
        </w:rPr>
        <w:t xml:space="preserve"> receiving the same fixed dose; levels are</w:t>
      </w:r>
      <w:r w:rsidR="001827E7" w:rsidRPr="00484150">
        <w:rPr>
          <w:rFonts w:eastAsia="Times New Roman" w:cs="Arial"/>
          <w:sz w:val="24"/>
          <w:szCs w:val="24"/>
        </w:rPr>
        <w:t xml:space="preserve"> </w:t>
      </w:r>
      <w:r w:rsidR="001827E7">
        <w:rPr>
          <w:rFonts w:eastAsia="Times New Roman" w:cs="Arial"/>
          <w:sz w:val="24"/>
          <w:szCs w:val="24"/>
        </w:rPr>
        <w:t xml:space="preserve">also </w:t>
      </w:r>
      <w:r w:rsidR="001827E7" w:rsidRPr="00484150">
        <w:rPr>
          <w:rFonts w:eastAsia="Times New Roman" w:cs="Arial"/>
          <w:sz w:val="24"/>
          <w:szCs w:val="24"/>
        </w:rPr>
        <w:t xml:space="preserve">affected by </w:t>
      </w:r>
      <w:r w:rsidR="001827E7">
        <w:rPr>
          <w:rFonts w:eastAsia="Times New Roman" w:cs="Arial"/>
          <w:sz w:val="24"/>
          <w:szCs w:val="24"/>
        </w:rPr>
        <w:t>patient demographics:</w:t>
      </w:r>
    </w:p>
    <w:p w:rsidR="001827E7" w:rsidRPr="00B7064C" w:rsidRDefault="001827E7" w:rsidP="001827E7">
      <w:pPr>
        <w:pStyle w:val="ListParagraph"/>
        <w:numPr>
          <w:ilvl w:val="0"/>
          <w:numId w:val="2"/>
        </w:numPr>
        <w:spacing w:before="120" w:after="120"/>
        <w:rPr>
          <w:rFonts w:eastAsia="Times New Roman" w:cs="Arial"/>
          <w:sz w:val="24"/>
          <w:szCs w:val="24"/>
        </w:rPr>
      </w:pPr>
      <w:r w:rsidRPr="00B7064C">
        <w:rPr>
          <w:rFonts w:eastAsia="Times New Roman" w:cs="Arial"/>
          <w:sz w:val="24"/>
          <w:szCs w:val="24"/>
        </w:rPr>
        <w:t>Gender (</w:t>
      </w:r>
      <w:r>
        <w:rPr>
          <w:rFonts w:eastAsia="Times New Roman" w:cs="Arial"/>
          <w:sz w:val="24"/>
          <w:szCs w:val="24"/>
        </w:rPr>
        <w:t xml:space="preserve">approx. </w:t>
      </w:r>
      <w:r w:rsidRPr="00B7064C">
        <w:rPr>
          <w:rFonts w:eastAsia="Times New Roman" w:cs="Arial"/>
          <w:sz w:val="24"/>
          <w:szCs w:val="24"/>
        </w:rPr>
        <w:t>17% higher in wom</w:t>
      </w:r>
      <w:r>
        <w:rPr>
          <w:rFonts w:eastAsia="Times New Roman" w:cs="Arial"/>
          <w:sz w:val="24"/>
          <w:szCs w:val="24"/>
        </w:rPr>
        <w:t>e</w:t>
      </w:r>
      <w:r w:rsidRPr="00B7064C">
        <w:rPr>
          <w:rFonts w:eastAsia="Times New Roman" w:cs="Arial"/>
          <w:sz w:val="24"/>
          <w:szCs w:val="24"/>
        </w:rPr>
        <w:t>n</w:t>
      </w:r>
      <w:r>
        <w:rPr>
          <w:rFonts w:eastAsia="Times New Roman" w:cs="Arial"/>
          <w:sz w:val="24"/>
          <w:szCs w:val="24"/>
        </w:rPr>
        <w:t xml:space="preserve"> than men</w:t>
      </w:r>
      <w:r w:rsidRPr="00B7064C">
        <w:rPr>
          <w:rFonts w:eastAsia="Times New Roman" w:cs="Arial"/>
          <w:sz w:val="24"/>
          <w:szCs w:val="24"/>
        </w:rPr>
        <w:t>)</w:t>
      </w:r>
    </w:p>
    <w:p w:rsidR="001827E7" w:rsidRPr="00B7064C" w:rsidRDefault="006A3812" w:rsidP="001827E7">
      <w:pPr>
        <w:pStyle w:val="ListParagraph"/>
        <w:numPr>
          <w:ilvl w:val="0"/>
          <w:numId w:val="2"/>
        </w:numPr>
        <w:spacing w:before="120" w:after="120"/>
        <w:rPr>
          <w:rFonts w:eastAsia="Times New Roman" w:cs="Arial"/>
          <w:sz w:val="24"/>
          <w:szCs w:val="24"/>
        </w:rPr>
      </w:pPr>
      <w:r>
        <w:rPr>
          <w:rFonts w:eastAsia="Times New Roman" w:cs="Arial"/>
          <w:sz w:val="24"/>
          <w:szCs w:val="24"/>
        </w:rPr>
        <w:t xml:space="preserve">Age: </w:t>
      </w:r>
      <w:r w:rsidR="001827E7">
        <w:rPr>
          <w:rFonts w:eastAsia="Times New Roman" w:cs="Arial"/>
          <w:sz w:val="24"/>
          <w:szCs w:val="24"/>
        </w:rPr>
        <w:t xml:space="preserve">levels </w:t>
      </w:r>
      <w:r w:rsidR="001827E7" w:rsidRPr="00B7064C">
        <w:rPr>
          <w:rFonts w:eastAsia="Times New Roman" w:cs="Arial"/>
          <w:sz w:val="24"/>
          <w:szCs w:val="24"/>
        </w:rPr>
        <w:t>increase by</w:t>
      </w:r>
      <w:r w:rsidR="001827E7">
        <w:rPr>
          <w:rFonts w:eastAsia="Times New Roman" w:cs="Arial"/>
          <w:sz w:val="24"/>
          <w:szCs w:val="24"/>
        </w:rPr>
        <w:t xml:space="preserve"> roughly</w:t>
      </w:r>
      <w:r w:rsidR="001827E7" w:rsidRPr="00B7064C">
        <w:rPr>
          <w:rFonts w:eastAsia="Times New Roman" w:cs="Arial"/>
          <w:sz w:val="24"/>
          <w:szCs w:val="24"/>
        </w:rPr>
        <w:t xml:space="preserve"> 4% for every 5 years above 40</w:t>
      </w:r>
      <w:r>
        <w:rPr>
          <w:rFonts w:eastAsia="Times New Roman" w:cs="Arial"/>
          <w:sz w:val="24"/>
          <w:szCs w:val="24"/>
        </w:rPr>
        <w:t xml:space="preserve"> years of age and decrease by roughly 4% for every 5 years below</w:t>
      </w:r>
      <w:r w:rsidRPr="00B7064C">
        <w:rPr>
          <w:rFonts w:eastAsia="Times New Roman" w:cs="Arial"/>
          <w:sz w:val="24"/>
          <w:szCs w:val="24"/>
        </w:rPr>
        <w:t xml:space="preserve"> 40</w:t>
      </w:r>
      <w:r>
        <w:rPr>
          <w:rFonts w:eastAsia="Times New Roman" w:cs="Arial"/>
          <w:sz w:val="24"/>
          <w:szCs w:val="24"/>
        </w:rPr>
        <w:t xml:space="preserve"> years of age.</w:t>
      </w:r>
    </w:p>
    <w:p w:rsidR="001827E7" w:rsidRPr="00B7064C" w:rsidRDefault="001827E7" w:rsidP="001827E7">
      <w:pPr>
        <w:pStyle w:val="ListParagraph"/>
        <w:numPr>
          <w:ilvl w:val="0"/>
          <w:numId w:val="2"/>
        </w:numPr>
        <w:spacing w:before="120" w:after="120"/>
        <w:rPr>
          <w:rFonts w:eastAsia="Times New Roman" w:cs="Arial"/>
          <w:sz w:val="24"/>
          <w:szCs w:val="24"/>
        </w:rPr>
      </w:pPr>
      <w:r w:rsidRPr="00B7064C">
        <w:rPr>
          <w:rFonts w:eastAsia="Times New Roman" w:cs="Arial"/>
          <w:sz w:val="24"/>
          <w:szCs w:val="24"/>
        </w:rPr>
        <w:t>Weight</w:t>
      </w:r>
      <w:r w:rsidR="006A3812">
        <w:rPr>
          <w:rFonts w:eastAsia="Times New Roman" w:cs="Arial"/>
          <w:sz w:val="24"/>
          <w:szCs w:val="24"/>
        </w:rPr>
        <w:t>: l</w:t>
      </w:r>
      <w:r>
        <w:rPr>
          <w:rFonts w:eastAsia="Times New Roman" w:cs="Arial"/>
          <w:sz w:val="24"/>
          <w:szCs w:val="24"/>
        </w:rPr>
        <w:t xml:space="preserve">evels </w:t>
      </w:r>
      <w:r w:rsidRPr="00B7064C">
        <w:rPr>
          <w:rFonts w:eastAsia="Times New Roman" w:cs="Arial"/>
          <w:sz w:val="24"/>
          <w:szCs w:val="24"/>
        </w:rPr>
        <w:t>decrease by 5</w:t>
      </w:r>
      <w:r>
        <w:rPr>
          <w:rFonts w:eastAsia="Times New Roman" w:cs="Arial"/>
          <w:sz w:val="24"/>
          <w:szCs w:val="24"/>
        </w:rPr>
        <w:t>%</w:t>
      </w:r>
      <w:r w:rsidRPr="00B7064C">
        <w:rPr>
          <w:rFonts w:eastAsia="Times New Roman" w:cs="Arial"/>
          <w:sz w:val="24"/>
          <w:szCs w:val="24"/>
        </w:rPr>
        <w:t xml:space="preserve"> for each 10 </w:t>
      </w:r>
      <w:r w:rsidRPr="00601AA7">
        <w:rPr>
          <w:rFonts w:eastAsia="Times New Roman" w:cs="Arial"/>
          <w:sz w:val="24"/>
          <w:szCs w:val="24"/>
        </w:rPr>
        <w:t>kg above</w:t>
      </w:r>
      <w:r w:rsidRPr="00B7064C">
        <w:rPr>
          <w:rFonts w:eastAsia="Times New Roman" w:cs="Arial"/>
          <w:sz w:val="24"/>
          <w:szCs w:val="24"/>
        </w:rPr>
        <w:t xml:space="preserve"> 80 kg and</w:t>
      </w:r>
      <w:r w:rsidR="006A3812" w:rsidRPr="006A3812">
        <w:rPr>
          <w:rFonts w:eastAsia="Times New Roman" w:cs="Arial"/>
          <w:sz w:val="24"/>
          <w:szCs w:val="24"/>
        </w:rPr>
        <w:t xml:space="preserve"> </w:t>
      </w:r>
      <w:r w:rsidR="006A3812">
        <w:rPr>
          <w:rFonts w:eastAsia="Times New Roman" w:cs="Arial"/>
          <w:sz w:val="24"/>
          <w:szCs w:val="24"/>
        </w:rPr>
        <w:t>in</w:t>
      </w:r>
      <w:r w:rsidR="006A3812" w:rsidRPr="00B7064C">
        <w:rPr>
          <w:rFonts w:eastAsia="Times New Roman" w:cs="Arial"/>
          <w:sz w:val="24"/>
          <w:szCs w:val="24"/>
        </w:rPr>
        <w:t>crease by 5</w:t>
      </w:r>
      <w:r w:rsidR="006A3812">
        <w:rPr>
          <w:rFonts w:eastAsia="Times New Roman" w:cs="Arial"/>
          <w:sz w:val="24"/>
          <w:szCs w:val="24"/>
        </w:rPr>
        <w:t>%</w:t>
      </w:r>
      <w:r w:rsidR="006A3812" w:rsidRPr="00B7064C">
        <w:rPr>
          <w:rFonts w:eastAsia="Times New Roman" w:cs="Arial"/>
          <w:sz w:val="24"/>
          <w:szCs w:val="24"/>
        </w:rPr>
        <w:t xml:space="preserve"> for each 10 </w:t>
      </w:r>
      <w:r w:rsidR="006A3812" w:rsidRPr="00601AA7">
        <w:rPr>
          <w:rFonts w:eastAsia="Times New Roman" w:cs="Arial"/>
          <w:sz w:val="24"/>
          <w:szCs w:val="24"/>
        </w:rPr>
        <w:t xml:space="preserve">kg </w:t>
      </w:r>
      <w:r w:rsidR="00601AA7">
        <w:rPr>
          <w:rFonts w:eastAsia="Times New Roman" w:cs="Arial"/>
          <w:sz w:val="24"/>
          <w:szCs w:val="24"/>
        </w:rPr>
        <w:t>below</w:t>
      </w:r>
      <w:r w:rsidR="006A3812" w:rsidRPr="00B7064C">
        <w:rPr>
          <w:rFonts w:eastAsia="Times New Roman" w:cs="Arial"/>
          <w:sz w:val="24"/>
          <w:szCs w:val="24"/>
        </w:rPr>
        <w:t xml:space="preserve"> 80 kg</w:t>
      </w:r>
      <w:r w:rsidR="006A3812">
        <w:rPr>
          <w:rFonts w:eastAsia="Times New Roman" w:cs="Arial"/>
          <w:sz w:val="24"/>
          <w:szCs w:val="24"/>
        </w:rPr>
        <w:t>.</w:t>
      </w:r>
      <w:r w:rsidRPr="00B7064C">
        <w:rPr>
          <w:rFonts w:eastAsia="Times New Roman" w:cs="Arial"/>
          <w:sz w:val="24"/>
          <w:szCs w:val="24"/>
        </w:rPr>
        <w:t xml:space="preserve"> </w:t>
      </w:r>
    </w:p>
    <w:p w:rsidR="001827E7" w:rsidRDefault="001827E7" w:rsidP="001827E7">
      <w:pPr>
        <w:spacing w:before="120" w:after="120"/>
        <w:rPr>
          <w:rFonts w:eastAsia="Times New Roman" w:cs="Arial"/>
          <w:sz w:val="24"/>
          <w:szCs w:val="24"/>
        </w:rPr>
      </w:pPr>
    </w:p>
    <w:p w:rsidR="001827E7" w:rsidRPr="00484150" w:rsidRDefault="001827E7" w:rsidP="001827E7">
      <w:pPr>
        <w:spacing w:before="120" w:after="120"/>
        <w:rPr>
          <w:rFonts w:eastAsia="Times New Roman" w:cs="Arial"/>
          <w:sz w:val="24"/>
          <w:szCs w:val="24"/>
        </w:rPr>
      </w:pPr>
      <w:r>
        <w:rPr>
          <w:rFonts w:eastAsia="Times New Roman" w:cs="Arial"/>
          <w:sz w:val="24"/>
          <w:szCs w:val="24"/>
        </w:rPr>
        <w:t xml:space="preserve">Both clozapine and </w:t>
      </w:r>
      <w:proofErr w:type="spellStart"/>
      <w:r w:rsidR="00371596">
        <w:rPr>
          <w:rFonts w:eastAsia="Times New Roman" w:cs="Arial"/>
          <w:sz w:val="24"/>
          <w:szCs w:val="24"/>
        </w:rPr>
        <w:t>desmethylclozapine</w:t>
      </w:r>
      <w:proofErr w:type="spellEnd"/>
      <w:r w:rsidR="00371596" w:rsidRPr="00484150">
        <w:rPr>
          <w:rFonts w:eastAsia="Times New Roman" w:cs="Arial"/>
          <w:sz w:val="24"/>
          <w:szCs w:val="24"/>
        </w:rPr>
        <w:t xml:space="preserve"> </w:t>
      </w:r>
      <w:r w:rsidRPr="00484150">
        <w:rPr>
          <w:rFonts w:eastAsia="Times New Roman" w:cs="Arial"/>
          <w:sz w:val="24"/>
          <w:szCs w:val="24"/>
        </w:rPr>
        <w:t>(the major metabolite) are reported</w:t>
      </w:r>
      <w:r>
        <w:rPr>
          <w:rFonts w:eastAsia="Times New Roman" w:cs="Arial"/>
          <w:sz w:val="24"/>
          <w:szCs w:val="24"/>
        </w:rPr>
        <w:t xml:space="preserve"> by the lab</w:t>
      </w:r>
      <w:r w:rsidRPr="00484150">
        <w:rPr>
          <w:rFonts w:eastAsia="Times New Roman" w:cs="Arial"/>
          <w:sz w:val="24"/>
          <w:szCs w:val="24"/>
        </w:rPr>
        <w:t xml:space="preserve">. </w:t>
      </w:r>
    </w:p>
    <w:p w:rsidR="001827E7" w:rsidRPr="00484150" w:rsidRDefault="00467116" w:rsidP="001827E7">
      <w:pPr>
        <w:spacing w:before="120" w:after="120"/>
        <w:rPr>
          <w:rFonts w:eastAsia="Times New Roman" w:cs="Arial"/>
          <w:sz w:val="24"/>
          <w:szCs w:val="24"/>
        </w:rPr>
      </w:pPr>
      <w:r>
        <w:rPr>
          <w:rFonts w:eastAsia="Times New Roman" w:cs="Arial"/>
          <w:sz w:val="24"/>
          <w:szCs w:val="24"/>
        </w:rPr>
        <w:t xml:space="preserve">Clozapine </w:t>
      </w:r>
      <w:r w:rsidR="001827E7">
        <w:rPr>
          <w:rFonts w:eastAsia="Times New Roman" w:cs="Arial"/>
          <w:sz w:val="24"/>
          <w:szCs w:val="24"/>
        </w:rPr>
        <w:t xml:space="preserve">levels </w:t>
      </w:r>
      <w:r w:rsidR="001827E7" w:rsidRPr="00484150">
        <w:rPr>
          <w:rFonts w:eastAsia="Times New Roman" w:cs="Arial"/>
          <w:sz w:val="24"/>
          <w:szCs w:val="24"/>
        </w:rPr>
        <w:t>typically</w:t>
      </w:r>
      <w:r w:rsidR="001827E7">
        <w:rPr>
          <w:rFonts w:eastAsia="Times New Roman" w:cs="Arial"/>
          <w:sz w:val="24"/>
          <w:szCs w:val="24"/>
        </w:rPr>
        <w:t xml:space="preserve"> peak</w:t>
      </w:r>
      <w:r w:rsidR="001827E7" w:rsidRPr="00484150">
        <w:rPr>
          <w:rFonts w:eastAsia="Times New Roman" w:cs="Arial"/>
          <w:sz w:val="24"/>
          <w:szCs w:val="24"/>
        </w:rPr>
        <w:t xml:space="preserve"> after 1-3 hours and half-life is usually 8-16 hours at steady state (1). </w:t>
      </w:r>
      <w:r w:rsidR="001827E7">
        <w:rPr>
          <w:rFonts w:eastAsia="Times New Roman" w:cs="Arial"/>
          <w:sz w:val="24"/>
          <w:szCs w:val="24"/>
        </w:rPr>
        <w:t> </w:t>
      </w:r>
      <w:r>
        <w:rPr>
          <w:rFonts w:eastAsia="Times New Roman" w:cs="Arial"/>
          <w:sz w:val="24"/>
          <w:szCs w:val="24"/>
        </w:rPr>
        <w:t xml:space="preserve"> The half-life of </w:t>
      </w:r>
      <w:proofErr w:type="spellStart"/>
      <w:r>
        <w:rPr>
          <w:rFonts w:eastAsia="Times New Roman" w:cs="Arial"/>
          <w:sz w:val="24"/>
          <w:szCs w:val="24"/>
        </w:rPr>
        <w:t>desmethylclozapine</w:t>
      </w:r>
      <w:proofErr w:type="spellEnd"/>
      <w:r>
        <w:rPr>
          <w:rFonts w:eastAsia="Times New Roman" w:cs="Arial"/>
          <w:sz w:val="24"/>
          <w:szCs w:val="24"/>
        </w:rPr>
        <w:t xml:space="preserve"> is approximately 20 hours</w:t>
      </w:r>
      <w:r w:rsidR="00601AA7">
        <w:rPr>
          <w:rFonts w:eastAsia="Times New Roman" w:cs="Arial"/>
          <w:sz w:val="24"/>
          <w:szCs w:val="24"/>
        </w:rPr>
        <w:t>.</w:t>
      </w:r>
      <w:r>
        <w:rPr>
          <w:rFonts w:eastAsia="Times New Roman" w:cs="Arial"/>
          <w:sz w:val="24"/>
          <w:szCs w:val="24"/>
        </w:rPr>
        <w:t xml:space="preserve"> </w:t>
      </w:r>
    </w:p>
    <w:p w:rsidR="001827E7" w:rsidRDefault="0041419A" w:rsidP="001827E7">
      <w:pPr>
        <w:spacing w:before="120" w:after="120"/>
        <w:rPr>
          <w:rFonts w:eastAsia="Times New Roman" w:cs="Arial"/>
          <w:sz w:val="24"/>
          <w:szCs w:val="24"/>
        </w:rPr>
      </w:pPr>
      <w:r>
        <w:rPr>
          <w:rFonts w:eastAsia="Times New Roman" w:cs="Arial"/>
          <w:sz w:val="24"/>
          <w:szCs w:val="24"/>
        </w:rPr>
        <w:t>The therapeutic interval</w:t>
      </w:r>
      <w:r w:rsidR="001827E7">
        <w:rPr>
          <w:rFonts w:eastAsia="Times New Roman" w:cs="Arial"/>
          <w:sz w:val="24"/>
          <w:szCs w:val="24"/>
        </w:rPr>
        <w:t xml:space="preserve"> (1050 – 1800 </w:t>
      </w:r>
      <w:proofErr w:type="spellStart"/>
      <w:r w:rsidR="001827E7">
        <w:rPr>
          <w:rFonts w:eastAsia="Times New Roman" w:cs="Arial"/>
          <w:sz w:val="24"/>
          <w:szCs w:val="24"/>
        </w:rPr>
        <w:t>nmol</w:t>
      </w:r>
      <w:proofErr w:type="spellEnd"/>
      <w:r w:rsidR="001827E7">
        <w:rPr>
          <w:rFonts w:eastAsia="Times New Roman" w:cs="Arial"/>
          <w:sz w:val="24"/>
          <w:szCs w:val="24"/>
        </w:rPr>
        <w:t>/L) is</w:t>
      </w:r>
      <w:r w:rsidR="001827E7" w:rsidRPr="00484150">
        <w:rPr>
          <w:rFonts w:eastAsia="Times New Roman" w:cs="Arial"/>
          <w:sz w:val="24"/>
          <w:szCs w:val="24"/>
        </w:rPr>
        <w:t xml:space="preserve"> for trough (pre-dose) levels.  Th</w:t>
      </w:r>
      <w:r>
        <w:rPr>
          <w:rFonts w:eastAsia="Times New Roman" w:cs="Arial"/>
          <w:sz w:val="24"/>
          <w:szCs w:val="24"/>
        </w:rPr>
        <w:t xml:space="preserve">e therapeutic interval </w:t>
      </w:r>
      <w:r w:rsidR="001827E7">
        <w:rPr>
          <w:rFonts w:eastAsia="Times New Roman" w:cs="Arial"/>
          <w:sz w:val="24"/>
          <w:szCs w:val="24"/>
        </w:rPr>
        <w:t xml:space="preserve">is </w:t>
      </w:r>
      <w:r w:rsidR="001827E7" w:rsidRPr="00484150">
        <w:rPr>
          <w:rFonts w:eastAsia="Times New Roman" w:cs="Arial"/>
          <w:sz w:val="24"/>
          <w:szCs w:val="24"/>
        </w:rPr>
        <w:t>only a guid</w:t>
      </w:r>
      <w:r w:rsidR="001827E7">
        <w:rPr>
          <w:rFonts w:eastAsia="Times New Roman" w:cs="Arial"/>
          <w:sz w:val="24"/>
          <w:szCs w:val="24"/>
        </w:rPr>
        <w:t xml:space="preserve">e; </w:t>
      </w:r>
      <w:r w:rsidR="001827E7" w:rsidRPr="00484150">
        <w:rPr>
          <w:rFonts w:eastAsia="Times New Roman" w:cs="Arial"/>
          <w:sz w:val="24"/>
          <w:szCs w:val="24"/>
        </w:rPr>
        <w:t>there is significant variability in both clinical response and likelihood of side effects.</w:t>
      </w:r>
      <w:r w:rsidR="001827E7">
        <w:rPr>
          <w:rFonts w:eastAsia="Times New Roman" w:cs="Arial"/>
          <w:sz w:val="24"/>
          <w:szCs w:val="24"/>
        </w:rPr>
        <w:t xml:space="preserve"> Approximately 20% of patients with levels between </w:t>
      </w:r>
      <w:proofErr w:type="gramStart"/>
      <w:r w:rsidR="001827E7">
        <w:rPr>
          <w:rFonts w:eastAsia="Times New Roman" w:cs="Arial"/>
          <w:sz w:val="24"/>
          <w:szCs w:val="24"/>
        </w:rPr>
        <w:t>750</w:t>
      </w:r>
      <w:r w:rsidR="006F6551">
        <w:rPr>
          <w:rFonts w:eastAsia="Times New Roman" w:cs="Arial"/>
          <w:sz w:val="24"/>
          <w:szCs w:val="24"/>
        </w:rPr>
        <w:t xml:space="preserve"> </w:t>
      </w:r>
      <w:proofErr w:type="spellStart"/>
      <w:r w:rsidR="006F6551">
        <w:rPr>
          <w:rFonts w:eastAsia="Times New Roman" w:cs="Arial"/>
          <w:sz w:val="24"/>
          <w:szCs w:val="24"/>
        </w:rPr>
        <w:t>nmol</w:t>
      </w:r>
      <w:proofErr w:type="spellEnd"/>
      <w:r w:rsidR="006F6551">
        <w:rPr>
          <w:rFonts w:eastAsia="Times New Roman" w:cs="Arial"/>
          <w:sz w:val="24"/>
          <w:szCs w:val="24"/>
        </w:rPr>
        <w:t>/L</w:t>
      </w:r>
      <w:proofErr w:type="gramEnd"/>
      <w:r w:rsidR="001827E7">
        <w:rPr>
          <w:rFonts w:eastAsia="Times New Roman" w:cs="Arial"/>
          <w:sz w:val="24"/>
          <w:szCs w:val="24"/>
        </w:rPr>
        <w:t xml:space="preserve"> and 1050</w:t>
      </w:r>
      <w:r w:rsidR="006F6551">
        <w:rPr>
          <w:rFonts w:eastAsia="Times New Roman" w:cs="Arial"/>
          <w:sz w:val="24"/>
          <w:szCs w:val="24"/>
        </w:rPr>
        <w:t xml:space="preserve"> </w:t>
      </w:r>
      <w:proofErr w:type="spellStart"/>
      <w:r w:rsidR="006F6551">
        <w:rPr>
          <w:rFonts w:eastAsia="Times New Roman" w:cs="Arial"/>
          <w:sz w:val="24"/>
          <w:szCs w:val="24"/>
        </w:rPr>
        <w:t>nmol</w:t>
      </w:r>
      <w:proofErr w:type="spellEnd"/>
      <w:r w:rsidR="006F6551">
        <w:rPr>
          <w:rFonts w:eastAsia="Times New Roman" w:cs="Arial"/>
          <w:sz w:val="24"/>
          <w:szCs w:val="24"/>
        </w:rPr>
        <w:t>/L</w:t>
      </w:r>
      <w:r w:rsidR="001827E7">
        <w:rPr>
          <w:rFonts w:eastAsia="Times New Roman" w:cs="Arial"/>
          <w:sz w:val="24"/>
          <w:szCs w:val="24"/>
        </w:rPr>
        <w:t xml:space="preserve"> will show clinical response whereas at least 60% of patients respond when levels are &gt; 1050 </w:t>
      </w:r>
      <w:proofErr w:type="spellStart"/>
      <w:r w:rsidR="001827E7">
        <w:rPr>
          <w:rFonts w:eastAsia="Times New Roman" w:cs="Arial"/>
          <w:sz w:val="24"/>
          <w:szCs w:val="24"/>
        </w:rPr>
        <w:t>nmol</w:t>
      </w:r>
      <w:proofErr w:type="spellEnd"/>
      <w:r w:rsidR="001827E7">
        <w:rPr>
          <w:rFonts w:eastAsia="Times New Roman" w:cs="Arial"/>
          <w:sz w:val="24"/>
          <w:szCs w:val="24"/>
        </w:rPr>
        <w:t>/L.</w:t>
      </w:r>
    </w:p>
    <w:p w:rsidR="001827E7" w:rsidRDefault="001827E7" w:rsidP="001827E7">
      <w:pPr>
        <w:spacing w:before="120" w:after="120"/>
        <w:rPr>
          <w:rFonts w:eastAsia="Times New Roman" w:cs="Arial"/>
          <w:sz w:val="24"/>
          <w:szCs w:val="24"/>
        </w:rPr>
      </w:pPr>
      <w:r>
        <w:rPr>
          <w:rFonts w:eastAsia="Times New Roman" w:cs="Arial"/>
          <w:sz w:val="24"/>
          <w:szCs w:val="24"/>
        </w:rPr>
        <w:t>Seizures can occur at low doses during the upwards titration of dose but are more common at higher doses. The upper level associated with CNS toxicity is not well defined (3). Seizures can occur within or even below the therapeutic interval in some patients.</w:t>
      </w:r>
    </w:p>
    <w:p w:rsidR="001827E7" w:rsidRDefault="001827E7" w:rsidP="001827E7">
      <w:pPr>
        <w:spacing w:before="120" w:after="120"/>
        <w:rPr>
          <w:rFonts w:eastAsia="Times New Roman" w:cs="Arial"/>
          <w:sz w:val="24"/>
          <w:szCs w:val="24"/>
        </w:rPr>
      </w:pPr>
      <w:r>
        <w:rPr>
          <w:rFonts w:eastAsia="Times New Roman" w:cs="Arial"/>
          <w:sz w:val="24"/>
          <w:szCs w:val="24"/>
        </w:rPr>
        <w:t>Dose related side effects include sedation and hypotension.</w:t>
      </w:r>
    </w:p>
    <w:p w:rsidR="001827E7" w:rsidRPr="00484150" w:rsidRDefault="001827E7" w:rsidP="001827E7">
      <w:pPr>
        <w:spacing w:before="120" w:after="120"/>
        <w:rPr>
          <w:rFonts w:eastAsia="Times New Roman" w:cs="Arial"/>
          <w:sz w:val="24"/>
          <w:szCs w:val="24"/>
        </w:rPr>
      </w:pPr>
      <w:r w:rsidRPr="00484150">
        <w:rPr>
          <w:rFonts w:eastAsia="Times New Roman" w:cs="Arial"/>
          <w:sz w:val="24"/>
          <w:szCs w:val="24"/>
        </w:rPr>
        <w:t xml:space="preserve">Side effects </w:t>
      </w:r>
      <w:r>
        <w:rPr>
          <w:rFonts w:eastAsia="Times New Roman" w:cs="Arial"/>
          <w:sz w:val="24"/>
          <w:szCs w:val="24"/>
        </w:rPr>
        <w:t>unrelated to dose include</w:t>
      </w:r>
      <w:r w:rsidRPr="00484150">
        <w:rPr>
          <w:rFonts w:eastAsia="Times New Roman" w:cs="Arial"/>
          <w:sz w:val="24"/>
          <w:szCs w:val="24"/>
        </w:rPr>
        <w:t xml:space="preserve"> agranulocytosis, myocarditis</w:t>
      </w:r>
      <w:r>
        <w:rPr>
          <w:rFonts w:eastAsia="Times New Roman" w:cs="Arial"/>
          <w:sz w:val="24"/>
          <w:szCs w:val="24"/>
        </w:rPr>
        <w:t>,</w:t>
      </w:r>
      <w:r w:rsidRPr="00484150">
        <w:rPr>
          <w:rFonts w:eastAsia="Times New Roman" w:cs="Arial"/>
          <w:sz w:val="24"/>
          <w:szCs w:val="24"/>
        </w:rPr>
        <w:t xml:space="preserve"> cardiomyopathy, </w:t>
      </w:r>
      <w:r>
        <w:rPr>
          <w:rFonts w:eastAsia="Times New Roman" w:cs="Arial"/>
          <w:sz w:val="24"/>
          <w:szCs w:val="24"/>
        </w:rPr>
        <w:t>constipation/</w:t>
      </w:r>
      <w:r w:rsidRPr="00484150">
        <w:rPr>
          <w:rFonts w:eastAsia="Times New Roman" w:cs="Arial"/>
          <w:sz w:val="24"/>
          <w:szCs w:val="24"/>
        </w:rPr>
        <w:t>intestinal obstruction</w:t>
      </w:r>
      <w:r>
        <w:rPr>
          <w:rFonts w:eastAsia="Times New Roman" w:cs="Arial"/>
          <w:sz w:val="24"/>
          <w:szCs w:val="24"/>
        </w:rPr>
        <w:t xml:space="preserve">, weight gain, and </w:t>
      </w:r>
      <w:proofErr w:type="spellStart"/>
      <w:r>
        <w:rPr>
          <w:rFonts w:eastAsia="Times New Roman" w:cs="Arial"/>
          <w:sz w:val="24"/>
          <w:szCs w:val="24"/>
        </w:rPr>
        <w:t>hypersalivation</w:t>
      </w:r>
      <w:proofErr w:type="spellEnd"/>
      <w:r>
        <w:rPr>
          <w:rFonts w:eastAsia="Times New Roman" w:cs="Arial"/>
          <w:sz w:val="24"/>
          <w:szCs w:val="24"/>
        </w:rPr>
        <w:t xml:space="preserve">. </w:t>
      </w:r>
    </w:p>
    <w:p w:rsidR="001827E7" w:rsidRDefault="001827E7" w:rsidP="001827E7">
      <w:pPr>
        <w:spacing w:before="120" w:after="120"/>
        <w:rPr>
          <w:rFonts w:eastAsia="Times New Roman" w:cs="Arial"/>
          <w:sz w:val="24"/>
          <w:szCs w:val="24"/>
        </w:rPr>
      </w:pPr>
      <w:r>
        <w:rPr>
          <w:rFonts w:eastAsia="Times New Roman" w:cs="Arial"/>
          <w:sz w:val="24"/>
          <w:szCs w:val="24"/>
        </w:rPr>
        <w:t>C</w:t>
      </w:r>
      <w:r w:rsidRPr="00484150">
        <w:rPr>
          <w:rFonts w:eastAsia="Times New Roman" w:cs="Arial"/>
          <w:sz w:val="24"/>
          <w:szCs w:val="24"/>
        </w:rPr>
        <w:t>lozapine levels</w:t>
      </w:r>
      <w:r>
        <w:rPr>
          <w:rFonts w:eastAsia="Times New Roman" w:cs="Arial"/>
          <w:sz w:val="24"/>
          <w:szCs w:val="24"/>
        </w:rPr>
        <w:t xml:space="preserve"> should not be routinely measured</w:t>
      </w:r>
      <w:r w:rsidR="00CA14A3">
        <w:rPr>
          <w:rFonts w:eastAsia="Times New Roman" w:cs="Arial"/>
          <w:sz w:val="24"/>
          <w:szCs w:val="24"/>
        </w:rPr>
        <w:t xml:space="preserve">; </w:t>
      </w:r>
      <w:r>
        <w:rPr>
          <w:rFonts w:eastAsia="Times New Roman" w:cs="Arial"/>
          <w:sz w:val="24"/>
          <w:szCs w:val="24"/>
        </w:rPr>
        <w:t xml:space="preserve">only </w:t>
      </w:r>
      <w:r w:rsidR="00CA14A3">
        <w:rPr>
          <w:rFonts w:eastAsia="Times New Roman" w:cs="Arial"/>
          <w:sz w:val="24"/>
          <w:szCs w:val="24"/>
        </w:rPr>
        <w:t xml:space="preserve">measure </w:t>
      </w:r>
      <w:r>
        <w:rPr>
          <w:rFonts w:eastAsia="Times New Roman" w:cs="Arial"/>
          <w:sz w:val="24"/>
          <w:szCs w:val="24"/>
        </w:rPr>
        <w:t>when there is a specific clinical question</w:t>
      </w:r>
      <w:r w:rsidR="009B2AA6">
        <w:rPr>
          <w:rFonts w:eastAsia="Times New Roman" w:cs="Arial"/>
          <w:sz w:val="24"/>
          <w:szCs w:val="24"/>
        </w:rPr>
        <w:t xml:space="preserve"> (indication)</w:t>
      </w:r>
      <w:r>
        <w:rPr>
          <w:rFonts w:eastAsia="Times New Roman" w:cs="Arial"/>
          <w:sz w:val="24"/>
          <w:szCs w:val="24"/>
        </w:rPr>
        <w:t>.</w:t>
      </w:r>
      <w:r w:rsidRPr="00484150">
        <w:rPr>
          <w:rFonts w:eastAsia="Times New Roman" w:cs="Arial"/>
          <w:sz w:val="24"/>
          <w:szCs w:val="24"/>
        </w:rPr>
        <w:t xml:space="preserve"> </w:t>
      </w:r>
    </w:p>
    <w:p w:rsidR="00CD096A" w:rsidRDefault="00CD096A" w:rsidP="001827E7">
      <w:pPr>
        <w:spacing w:before="120" w:after="120"/>
        <w:rPr>
          <w:rFonts w:eastAsia="Times New Roman" w:cs="Arial"/>
          <w:sz w:val="24"/>
          <w:szCs w:val="24"/>
        </w:rPr>
      </w:pPr>
    </w:p>
    <w:p w:rsidR="001827E7" w:rsidRPr="005E2D48" w:rsidRDefault="001827E7" w:rsidP="001827E7">
      <w:pPr>
        <w:spacing w:before="120" w:after="120"/>
        <w:rPr>
          <w:rFonts w:eastAsia="Times New Roman" w:cs="Arial"/>
          <w:sz w:val="24"/>
          <w:szCs w:val="24"/>
          <w:u w:val="single"/>
        </w:rPr>
      </w:pPr>
      <w:r>
        <w:rPr>
          <w:rFonts w:eastAsia="Times New Roman" w:cs="Arial"/>
          <w:sz w:val="24"/>
          <w:szCs w:val="24"/>
          <w:u w:val="single"/>
        </w:rPr>
        <w:t>Indications for measuring clozapine</w:t>
      </w:r>
      <w:r w:rsidRPr="005E2D48">
        <w:rPr>
          <w:rFonts w:eastAsia="Times New Roman" w:cs="Arial"/>
          <w:sz w:val="24"/>
          <w:szCs w:val="24"/>
          <w:u w:val="single"/>
        </w:rPr>
        <w:t xml:space="preserve"> include:</w:t>
      </w:r>
    </w:p>
    <w:p w:rsidR="001827E7" w:rsidRPr="00484150" w:rsidRDefault="001827E7" w:rsidP="001827E7">
      <w:pPr>
        <w:spacing w:before="120" w:after="120"/>
        <w:rPr>
          <w:rFonts w:eastAsia="Times New Roman" w:cs="Arial"/>
          <w:sz w:val="24"/>
          <w:szCs w:val="24"/>
        </w:rPr>
      </w:pPr>
      <w:r>
        <w:rPr>
          <w:rFonts w:eastAsia="Times New Roman" w:cs="Arial"/>
          <w:sz w:val="24"/>
          <w:szCs w:val="24"/>
        </w:rPr>
        <w:t>1) Poor clinical response to routine doses.</w:t>
      </w:r>
      <w:r w:rsidRPr="00484150">
        <w:rPr>
          <w:rFonts w:eastAsia="Times New Roman" w:cs="Arial"/>
          <w:sz w:val="24"/>
          <w:szCs w:val="24"/>
        </w:rPr>
        <w:t xml:space="preserve"> Following a change in dose, patients with poor initial response at 6 weeks may respond by 4-6 months. </w:t>
      </w:r>
    </w:p>
    <w:p w:rsidR="001827E7" w:rsidRDefault="001827E7" w:rsidP="001827E7">
      <w:pPr>
        <w:spacing w:before="120" w:after="120"/>
        <w:rPr>
          <w:rFonts w:eastAsia="Times New Roman" w:cs="Arial"/>
          <w:sz w:val="24"/>
          <w:szCs w:val="24"/>
        </w:rPr>
      </w:pPr>
      <w:r>
        <w:rPr>
          <w:rFonts w:eastAsia="Times New Roman" w:cs="Arial"/>
          <w:sz w:val="24"/>
          <w:szCs w:val="24"/>
        </w:rPr>
        <w:t>2) Signs of toxicity or seizures</w:t>
      </w:r>
    </w:p>
    <w:p w:rsidR="001827E7" w:rsidRDefault="008D1BEB" w:rsidP="001827E7">
      <w:pPr>
        <w:spacing w:before="120" w:after="120"/>
        <w:rPr>
          <w:rFonts w:eastAsia="Times New Roman" w:cs="Arial"/>
          <w:sz w:val="24"/>
          <w:szCs w:val="24"/>
        </w:rPr>
      </w:pPr>
      <w:r>
        <w:rPr>
          <w:rFonts w:eastAsia="Times New Roman" w:cs="Arial"/>
          <w:sz w:val="24"/>
          <w:szCs w:val="24"/>
        </w:rPr>
        <w:t>3</w:t>
      </w:r>
      <w:r w:rsidR="001827E7">
        <w:rPr>
          <w:rFonts w:eastAsia="Times New Roman" w:cs="Arial"/>
          <w:sz w:val="24"/>
          <w:szCs w:val="24"/>
        </w:rPr>
        <w:t>) The patient is altering caffeine intake or smoking habit. Note that hydrocarbons from tobacco smoke, not nicotine, induce CYP1A2 (4).</w:t>
      </w:r>
      <w:r w:rsidR="001827E7" w:rsidRPr="004977E1">
        <w:rPr>
          <w:rFonts w:eastAsia="Times New Roman" w:cs="Arial"/>
          <w:sz w:val="24"/>
          <w:szCs w:val="24"/>
        </w:rPr>
        <w:t xml:space="preserve"> </w:t>
      </w:r>
      <w:r w:rsidR="001827E7">
        <w:rPr>
          <w:rFonts w:eastAsia="Times New Roman" w:cs="Arial"/>
          <w:sz w:val="24"/>
          <w:szCs w:val="24"/>
        </w:rPr>
        <w:t>Clozapine levels increase within a few days when quitting.</w:t>
      </w:r>
    </w:p>
    <w:p w:rsidR="001827E7" w:rsidRDefault="008D1BEB" w:rsidP="001827E7">
      <w:pPr>
        <w:spacing w:before="120" w:after="120"/>
        <w:rPr>
          <w:rFonts w:eastAsia="Times New Roman" w:cs="Arial"/>
          <w:sz w:val="24"/>
          <w:szCs w:val="24"/>
        </w:rPr>
      </w:pPr>
      <w:r>
        <w:rPr>
          <w:rFonts w:eastAsia="Times New Roman" w:cs="Arial"/>
          <w:sz w:val="24"/>
          <w:szCs w:val="24"/>
        </w:rPr>
        <w:t>4</w:t>
      </w:r>
      <w:r w:rsidR="001827E7">
        <w:rPr>
          <w:rFonts w:eastAsia="Times New Roman" w:cs="Arial"/>
          <w:sz w:val="24"/>
          <w:szCs w:val="24"/>
        </w:rPr>
        <w:t>)  Use of medications or substances known to interact with CYP450 system</w:t>
      </w:r>
    </w:p>
    <w:p w:rsidR="008D1BEB" w:rsidRDefault="008D1BEB" w:rsidP="008D1BEB">
      <w:pPr>
        <w:spacing w:before="120" w:after="120"/>
        <w:rPr>
          <w:rFonts w:eastAsia="Times New Roman" w:cs="Arial"/>
          <w:sz w:val="24"/>
          <w:szCs w:val="24"/>
        </w:rPr>
      </w:pPr>
      <w:r>
        <w:rPr>
          <w:rFonts w:eastAsia="Times New Roman" w:cs="Arial"/>
          <w:sz w:val="24"/>
          <w:szCs w:val="24"/>
        </w:rPr>
        <w:t>5) Patients with known or suspected liver disease</w:t>
      </w:r>
    </w:p>
    <w:p w:rsidR="008D1BEB" w:rsidRDefault="008D1BEB" w:rsidP="008D1BEB">
      <w:pPr>
        <w:spacing w:before="120" w:after="120"/>
        <w:rPr>
          <w:rFonts w:eastAsia="Times New Roman" w:cs="Arial"/>
          <w:sz w:val="24"/>
          <w:szCs w:val="24"/>
        </w:rPr>
      </w:pPr>
      <w:r>
        <w:rPr>
          <w:rFonts w:eastAsia="Times New Roman" w:cs="Arial"/>
          <w:sz w:val="24"/>
          <w:szCs w:val="24"/>
        </w:rPr>
        <w:t>6) Suspected non-compliance</w:t>
      </w:r>
    </w:p>
    <w:p w:rsidR="001827E7" w:rsidRDefault="001827E7" w:rsidP="001827E7">
      <w:pPr>
        <w:spacing w:before="120" w:after="120"/>
        <w:rPr>
          <w:rFonts w:eastAsia="Times New Roman" w:cs="Arial"/>
          <w:sz w:val="24"/>
          <w:szCs w:val="24"/>
        </w:rPr>
      </w:pPr>
    </w:p>
    <w:p w:rsidR="001827E7" w:rsidRDefault="001827E7" w:rsidP="001827E7">
      <w:pPr>
        <w:spacing w:before="120" w:after="120"/>
        <w:rPr>
          <w:rFonts w:eastAsia="Times New Roman" w:cs="Arial"/>
          <w:sz w:val="24"/>
          <w:szCs w:val="24"/>
        </w:rPr>
      </w:pPr>
      <w:r>
        <w:rPr>
          <w:rFonts w:eastAsia="Times New Roman" w:cs="Arial"/>
          <w:sz w:val="24"/>
          <w:szCs w:val="24"/>
        </w:rPr>
        <w:lastRenderedPageBreak/>
        <w:t>Medications or substances that affect clozapine levels via CYP450:</w:t>
      </w:r>
    </w:p>
    <w:p w:rsidR="00B6120A" w:rsidRDefault="00B6120A" w:rsidP="001827E7">
      <w:pPr>
        <w:spacing w:before="120" w:after="120"/>
        <w:rPr>
          <w:rFonts w:eastAsia="Times New Roman" w:cs="Arial"/>
          <w:sz w:val="24"/>
          <w:szCs w:val="24"/>
        </w:rPr>
      </w:pPr>
    </w:p>
    <w:tbl>
      <w:tblPr>
        <w:tblW w:w="7460" w:type="dxa"/>
        <w:tblInd w:w="93" w:type="dxa"/>
        <w:tblLook w:val="04A0" w:firstRow="1" w:lastRow="0" w:firstColumn="1" w:lastColumn="0" w:noHBand="0" w:noVBand="1"/>
      </w:tblPr>
      <w:tblGrid>
        <w:gridCol w:w="3640"/>
        <w:gridCol w:w="3820"/>
      </w:tblGrid>
      <w:tr w:rsidR="00B3145F" w:rsidRPr="00B3145F" w:rsidTr="00B3145F">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u w:val="single"/>
              </w:rPr>
            </w:pPr>
            <w:r w:rsidRPr="00B3145F">
              <w:rPr>
                <w:rFonts w:eastAsia="Times New Roman" w:cs="Arial"/>
                <w:color w:val="000000"/>
                <w:sz w:val="24"/>
                <w:szCs w:val="24"/>
                <w:u w:val="single"/>
              </w:rPr>
              <w:t>Increase (via enzyme inhibition)</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u w:val="single"/>
              </w:rPr>
            </w:pPr>
            <w:r w:rsidRPr="00B3145F">
              <w:rPr>
                <w:rFonts w:eastAsia="Times New Roman" w:cs="Arial"/>
                <w:color w:val="000000"/>
                <w:sz w:val="24"/>
                <w:szCs w:val="24"/>
                <w:u w:val="single"/>
              </w:rPr>
              <w:t>Decrease (via enzyme induction)</w:t>
            </w:r>
          </w:p>
        </w:tc>
      </w:tr>
      <w:tr w:rsidR="00B3145F" w:rsidRPr="00B3145F" w:rsidTr="00B3145F">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Caffeine</w:t>
            </w:r>
          </w:p>
        </w:tc>
        <w:tc>
          <w:tcPr>
            <w:tcW w:w="3820" w:type="dxa"/>
            <w:tcBorders>
              <w:top w:val="nil"/>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Chargrilled meat (hydrocarbons)</w:t>
            </w:r>
          </w:p>
        </w:tc>
      </w:tr>
      <w:tr w:rsidR="00B3145F" w:rsidRPr="00B3145F" w:rsidTr="00B3145F">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Cimetidine</w:t>
            </w:r>
          </w:p>
        </w:tc>
        <w:tc>
          <w:tcPr>
            <w:tcW w:w="3820" w:type="dxa"/>
            <w:tcBorders>
              <w:top w:val="nil"/>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Carbamazepine</w:t>
            </w:r>
          </w:p>
        </w:tc>
      </w:tr>
      <w:tr w:rsidR="00B3145F" w:rsidRPr="00B3145F" w:rsidTr="00B3145F">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Ciprofloxacin</w:t>
            </w:r>
          </w:p>
        </w:tc>
        <w:tc>
          <w:tcPr>
            <w:tcW w:w="3820" w:type="dxa"/>
            <w:tcBorders>
              <w:top w:val="nil"/>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Smoking</w:t>
            </w:r>
          </w:p>
        </w:tc>
      </w:tr>
      <w:tr w:rsidR="00B3145F" w:rsidRPr="00B3145F" w:rsidTr="00B3145F">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Fluoxetine</w:t>
            </w:r>
          </w:p>
        </w:tc>
        <w:tc>
          <w:tcPr>
            <w:tcW w:w="3820" w:type="dxa"/>
            <w:tcBorders>
              <w:top w:val="nil"/>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Phenytoin</w:t>
            </w:r>
          </w:p>
        </w:tc>
      </w:tr>
      <w:tr w:rsidR="00B3145F" w:rsidRPr="00B3145F" w:rsidTr="00B3145F">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Fluvoxamine</w:t>
            </w:r>
          </w:p>
        </w:tc>
        <w:tc>
          <w:tcPr>
            <w:tcW w:w="3820" w:type="dxa"/>
            <w:tcBorders>
              <w:top w:val="nil"/>
              <w:left w:val="nil"/>
              <w:bottom w:val="single" w:sz="4" w:space="0" w:color="auto"/>
              <w:right w:val="single" w:sz="4" w:space="0" w:color="auto"/>
            </w:tcBorders>
            <w:shd w:val="clear" w:color="auto" w:fill="auto"/>
            <w:noWrap/>
            <w:vAlign w:val="center"/>
            <w:hideMark/>
          </w:tcPr>
          <w:p w:rsidR="00B3145F" w:rsidRPr="00B3145F" w:rsidRDefault="00B3145F" w:rsidP="00B3145F">
            <w:pPr>
              <w:spacing w:after="0"/>
              <w:rPr>
                <w:rFonts w:eastAsia="Times New Roman" w:cs="Arial"/>
                <w:color w:val="000000"/>
                <w:sz w:val="24"/>
                <w:szCs w:val="24"/>
              </w:rPr>
            </w:pPr>
            <w:r w:rsidRPr="00B3145F">
              <w:rPr>
                <w:rFonts w:eastAsia="Times New Roman" w:cs="Arial"/>
                <w:color w:val="000000"/>
                <w:sz w:val="24"/>
                <w:szCs w:val="24"/>
              </w:rPr>
              <w:t>Rifampicin</w:t>
            </w:r>
          </w:p>
        </w:tc>
      </w:tr>
    </w:tbl>
    <w:p w:rsidR="001827E7" w:rsidRDefault="007237D7" w:rsidP="001827E7">
      <w:pPr>
        <w:spacing w:before="120" w:after="120"/>
        <w:rPr>
          <w:rFonts w:eastAsia="Times New Roman" w:cs="Arial"/>
          <w:sz w:val="24"/>
          <w:szCs w:val="24"/>
        </w:rPr>
      </w:pPr>
      <w:r>
        <w:rPr>
          <w:rFonts w:eastAsia="Times New Roman" w:cs="Arial"/>
          <w:sz w:val="24"/>
          <w:szCs w:val="24"/>
        </w:rPr>
        <w:t xml:space="preserve">Broccoli and </w:t>
      </w:r>
      <w:proofErr w:type="spellStart"/>
      <w:proofErr w:type="gramStart"/>
      <w:r w:rsidR="00601AA7">
        <w:rPr>
          <w:rFonts w:eastAsia="Times New Roman" w:cs="Arial"/>
          <w:sz w:val="24"/>
          <w:szCs w:val="24"/>
        </w:rPr>
        <w:t>b</w:t>
      </w:r>
      <w:r>
        <w:rPr>
          <w:rFonts w:eastAsia="Times New Roman" w:cs="Arial"/>
          <w:sz w:val="24"/>
          <w:szCs w:val="24"/>
        </w:rPr>
        <w:t>russel</w:t>
      </w:r>
      <w:r w:rsidR="00B6120A">
        <w:rPr>
          <w:rFonts w:eastAsia="Times New Roman" w:cs="Arial"/>
          <w:sz w:val="24"/>
          <w:szCs w:val="24"/>
        </w:rPr>
        <w:t>s</w:t>
      </w:r>
      <w:proofErr w:type="spellEnd"/>
      <w:proofErr w:type="gramEnd"/>
      <w:r>
        <w:rPr>
          <w:rFonts w:eastAsia="Times New Roman" w:cs="Arial"/>
          <w:sz w:val="24"/>
          <w:szCs w:val="24"/>
        </w:rPr>
        <w:t xml:space="preserve"> sprouts inhibit C</w:t>
      </w:r>
      <w:r w:rsidR="00601AA7">
        <w:rPr>
          <w:rFonts w:eastAsia="Times New Roman" w:cs="Arial"/>
          <w:sz w:val="24"/>
          <w:szCs w:val="24"/>
        </w:rPr>
        <w:t>YP</w:t>
      </w:r>
      <w:r>
        <w:rPr>
          <w:rFonts w:eastAsia="Times New Roman" w:cs="Arial"/>
          <w:sz w:val="24"/>
          <w:szCs w:val="24"/>
        </w:rPr>
        <w:t>1A2 and may increase clozapine levels slightly but t</w:t>
      </w:r>
      <w:r w:rsidR="00CD096A">
        <w:rPr>
          <w:rFonts w:eastAsia="Times New Roman" w:cs="Arial"/>
          <w:sz w:val="24"/>
          <w:szCs w:val="24"/>
        </w:rPr>
        <w:t>he</w:t>
      </w:r>
      <w:r>
        <w:rPr>
          <w:rFonts w:eastAsia="Times New Roman" w:cs="Arial"/>
          <w:sz w:val="24"/>
          <w:szCs w:val="24"/>
        </w:rPr>
        <w:t xml:space="preserve"> effect is clinically insignificant.</w:t>
      </w:r>
    </w:p>
    <w:p w:rsidR="00601AA7" w:rsidRPr="00484150" w:rsidRDefault="00601AA7" w:rsidP="001827E7">
      <w:pPr>
        <w:spacing w:before="120" w:after="120"/>
        <w:rPr>
          <w:rFonts w:eastAsia="Times New Roman" w:cs="Arial"/>
          <w:sz w:val="24"/>
          <w:szCs w:val="24"/>
        </w:rPr>
      </w:pPr>
    </w:p>
    <w:p w:rsidR="001827E7" w:rsidRPr="00484150" w:rsidRDefault="001827E7" w:rsidP="001827E7">
      <w:pPr>
        <w:spacing w:before="120" w:after="120"/>
        <w:rPr>
          <w:rFonts w:eastAsia="Times New Roman" w:cs="Arial"/>
          <w:sz w:val="24"/>
          <w:szCs w:val="24"/>
        </w:rPr>
      </w:pPr>
      <w:r w:rsidRPr="00484150">
        <w:rPr>
          <w:rFonts w:eastAsia="Times New Roman" w:cs="Arial"/>
          <w:sz w:val="24"/>
          <w:szCs w:val="24"/>
        </w:rPr>
        <w:t xml:space="preserve">  </w:t>
      </w:r>
      <w:r w:rsidRPr="00484150">
        <w:rPr>
          <w:rFonts w:eastAsia="Times New Roman" w:cs="Arial"/>
          <w:b/>
          <w:bCs/>
          <w:sz w:val="24"/>
          <w:szCs w:val="24"/>
        </w:rPr>
        <w:t xml:space="preserve">Monitoring the compliance of clozapine </w:t>
      </w:r>
    </w:p>
    <w:p w:rsidR="001827E7" w:rsidRPr="00DC5893" w:rsidRDefault="001827E7" w:rsidP="001827E7">
      <w:pPr>
        <w:pStyle w:val="ListParagraph"/>
        <w:numPr>
          <w:ilvl w:val="0"/>
          <w:numId w:val="1"/>
        </w:numPr>
        <w:spacing w:before="120" w:after="120"/>
        <w:rPr>
          <w:rFonts w:eastAsia="Times New Roman" w:cs="Arial"/>
          <w:sz w:val="24"/>
          <w:szCs w:val="24"/>
        </w:rPr>
      </w:pPr>
      <w:r w:rsidRPr="00DC5893">
        <w:rPr>
          <w:rFonts w:eastAsia="Times New Roman" w:cs="Arial"/>
          <w:sz w:val="24"/>
          <w:szCs w:val="24"/>
        </w:rPr>
        <w:t xml:space="preserve">Serum levels should be interpreted </w:t>
      </w:r>
      <w:r>
        <w:rPr>
          <w:rFonts w:eastAsia="Times New Roman" w:cs="Arial"/>
          <w:sz w:val="24"/>
          <w:szCs w:val="24"/>
        </w:rPr>
        <w:t>in light of</w:t>
      </w:r>
      <w:r w:rsidRPr="00DC5893">
        <w:rPr>
          <w:rFonts w:eastAsia="Times New Roman" w:cs="Arial"/>
          <w:sz w:val="24"/>
          <w:szCs w:val="24"/>
        </w:rPr>
        <w:t xml:space="preserve"> previous measurements where available. </w:t>
      </w:r>
    </w:p>
    <w:p w:rsidR="001827E7" w:rsidRDefault="001827E7" w:rsidP="001827E7">
      <w:pPr>
        <w:pStyle w:val="ListParagraph"/>
        <w:numPr>
          <w:ilvl w:val="0"/>
          <w:numId w:val="1"/>
        </w:numPr>
        <w:spacing w:before="120" w:after="120"/>
        <w:rPr>
          <w:rFonts w:eastAsia="Times New Roman" w:cs="Arial"/>
          <w:sz w:val="24"/>
          <w:szCs w:val="24"/>
        </w:rPr>
      </w:pPr>
      <w:r>
        <w:rPr>
          <w:rFonts w:eastAsia="Times New Roman" w:cs="Arial"/>
          <w:sz w:val="24"/>
          <w:szCs w:val="24"/>
        </w:rPr>
        <w:t>An unexpectedly high clozapine levels should prompt a clinical reassessment. A dose reduction based only on a high clozapine level may cause relapse (3).</w:t>
      </w:r>
    </w:p>
    <w:p w:rsidR="001827E7" w:rsidRDefault="001827E7" w:rsidP="001827E7">
      <w:pPr>
        <w:pStyle w:val="ListParagraph"/>
        <w:numPr>
          <w:ilvl w:val="0"/>
          <w:numId w:val="1"/>
        </w:numPr>
        <w:spacing w:before="120" w:after="120"/>
        <w:rPr>
          <w:rFonts w:eastAsia="Times New Roman" w:cs="Arial"/>
          <w:sz w:val="24"/>
          <w:szCs w:val="24"/>
        </w:rPr>
      </w:pPr>
      <w:r>
        <w:rPr>
          <w:rFonts w:eastAsia="Times New Roman" w:cs="Arial"/>
          <w:sz w:val="24"/>
          <w:szCs w:val="24"/>
        </w:rPr>
        <w:t>Acu</w:t>
      </w:r>
      <w:r w:rsidRPr="00D00E0E">
        <w:rPr>
          <w:rFonts w:eastAsia="Times New Roman" w:cs="Arial"/>
          <w:sz w:val="24"/>
          <w:szCs w:val="24"/>
        </w:rPr>
        <w:t xml:space="preserve">te inflammatory states may lead to an increase in clozapine levels (4). </w:t>
      </w:r>
    </w:p>
    <w:p w:rsidR="00601AA7" w:rsidRPr="00601AA7" w:rsidRDefault="00601AA7" w:rsidP="00601AA7">
      <w:pPr>
        <w:spacing w:before="120" w:after="120"/>
        <w:ind w:left="360"/>
        <w:rPr>
          <w:rFonts w:eastAsia="Times New Roman" w:cs="Arial"/>
          <w:sz w:val="24"/>
          <w:szCs w:val="24"/>
        </w:rPr>
      </w:pPr>
    </w:p>
    <w:p w:rsidR="001827E7" w:rsidRDefault="001827E7" w:rsidP="001827E7">
      <w:pPr>
        <w:spacing w:before="120" w:after="120"/>
        <w:rPr>
          <w:rFonts w:eastAsia="Times New Roman" w:cs="Arial"/>
          <w:b/>
          <w:bCs/>
          <w:sz w:val="24"/>
          <w:szCs w:val="24"/>
        </w:rPr>
      </w:pPr>
      <w:r w:rsidRPr="00484150">
        <w:rPr>
          <w:rFonts w:eastAsia="Times New Roman" w:cs="Arial"/>
          <w:b/>
          <w:bCs/>
          <w:sz w:val="24"/>
          <w:szCs w:val="24"/>
        </w:rPr>
        <w:t>Inter</w:t>
      </w:r>
      <w:r>
        <w:rPr>
          <w:rFonts w:eastAsia="Times New Roman" w:cs="Arial"/>
          <w:b/>
          <w:bCs/>
          <w:sz w:val="24"/>
          <w:szCs w:val="24"/>
        </w:rPr>
        <w:t>p</w:t>
      </w:r>
      <w:r w:rsidRPr="00484150">
        <w:rPr>
          <w:rFonts w:eastAsia="Times New Roman" w:cs="Arial"/>
          <w:b/>
          <w:bCs/>
          <w:sz w:val="24"/>
          <w:szCs w:val="24"/>
        </w:rPr>
        <w:t>retation o</w:t>
      </w:r>
      <w:r>
        <w:rPr>
          <w:rFonts w:eastAsia="Times New Roman" w:cs="Arial"/>
          <w:b/>
          <w:bCs/>
          <w:sz w:val="24"/>
          <w:szCs w:val="24"/>
        </w:rPr>
        <w:t>f</w:t>
      </w:r>
      <w:r w:rsidR="008E071C">
        <w:rPr>
          <w:rFonts w:eastAsia="Times New Roman" w:cs="Arial"/>
          <w:b/>
          <w:bCs/>
          <w:sz w:val="24"/>
          <w:szCs w:val="24"/>
        </w:rPr>
        <w:t xml:space="preserve"> </w:t>
      </w:r>
      <w:proofErr w:type="spellStart"/>
      <w:r w:rsidR="008E071C" w:rsidRPr="008E071C">
        <w:rPr>
          <w:rFonts w:eastAsia="Times New Roman" w:cs="Arial"/>
          <w:b/>
          <w:sz w:val="24"/>
          <w:szCs w:val="24"/>
        </w:rPr>
        <w:t>desmethyl</w:t>
      </w:r>
      <w:r w:rsidRPr="008E071C">
        <w:rPr>
          <w:rFonts w:eastAsia="Times New Roman" w:cs="Arial"/>
          <w:b/>
          <w:bCs/>
          <w:sz w:val="24"/>
          <w:szCs w:val="24"/>
        </w:rPr>
        <w:t>c</w:t>
      </w:r>
      <w:r w:rsidRPr="00484150">
        <w:rPr>
          <w:rFonts w:eastAsia="Times New Roman" w:cs="Arial"/>
          <w:b/>
          <w:bCs/>
          <w:sz w:val="24"/>
          <w:szCs w:val="24"/>
        </w:rPr>
        <w:t>lozapine</w:t>
      </w:r>
      <w:proofErr w:type="spellEnd"/>
      <w:r w:rsidRPr="00484150">
        <w:rPr>
          <w:rFonts w:eastAsia="Times New Roman" w:cs="Arial"/>
          <w:b/>
          <w:bCs/>
          <w:sz w:val="24"/>
          <w:szCs w:val="24"/>
        </w:rPr>
        <w:t xml:space="preserve"> levels: </w:t>
      </w:r>
    </w:p>
    <w:p w:rsidR="001827E7" w:rsidRPr="00484150" w:rsidRDefault="00371596" w:rsidP="001827E7">
      <w:pPr>
        <w:spacing w:before="120" w:after="120"/>
        <w:rPr>
          <w:rFonts w:eastAsia="Times New Roman" w:cs="Arial"/>
          <w:sz w:val="24"/>
          <w:szCs w:val="24"/>
        </w:rPr>
      </w:pPr>
      <w:proofErr w:type="spellStart"/>
      <w:r>
        <w:rPr>
          <w:rFonts w:eastAsia="Times New Roman" w:cs="Arial"/>
          <w:sz w:val="24"/>
          <w:szCs w:val="24"/>
        </w:rPr>
        <w:t>Desmethylclozapine</w:t>
      </w:r>
      <w:proofErr w:type="spellEnd"/>
      <w:r>
        <w:rPr>
          <w:rFonts w:eastAsia="Times New Roman" w:cs="Arial"/>
          <w:sz w:val="24"/>
          <w:szCs w:val="24"/>
        </w:rPr>
        <w:t xml:space="preserve"> level </w:t>
      </w:r>
      <w:r w:rsidR="008E071C">
        <w:rPr>
          <w:rFonts w:eastAsia="Times New Roman" w:cs="Arial"/>
          <w:sz w:val="24"/>
          <w:szCs w:val="24"/>
        </w:rPr>
        <w:t xml:space="preserve">and </w:t>
      </w:r>
      <w:proofErr w:type="spellStart"/>
      <w:r w:rsidR="008E071C">
        <w:rPr>
          <w:rFonts w:eastAsia="Times New Roman" w:cs="Arial"/>
          <w:sz w:val="24"/>
          <w:szCs w:val="24"/>
        </w:rPr>
        <w:t>desmethyl</w:t>
      </w:r>
      <w:r w:rsidR="001827E7">
        <w:rPr>
          <w:rFonts w:eastAsia="Times New Roman" w:cs="Arial"/>
          <w:sz w:val="24"/>
          <w:szCs w:val="24"/>
        </w:rPr>
        <w:t>clozapine</w:t>
      </w:r>
      <w:proofErr w:type="spellEnd"/>
      <w:r w:rsidR="001827E7">
        <w:rPr>
          <w:rFonts w:eastAsia="Times New Roman" w:cs="Arial"/>
          <w:sz w:val="24"/>
          <w:szCs w:val="24"/>
        </w:rPr>
        <w:t>/clozapine ratios should be interpreted with caution.</w:t>
      </w:r>
    </w:p>
    <w:p w:rsidR="001827E7" w:rsidRDefault="00E2053A" w:rsidP="001827E7">
      <w:pPr>
        <w:spacing w:before="120" w:after="120"/>
        <w:rPr>
          <w:rFonts w:eastAsia="Times New Roman" w:cs="Arial"/>
          <w:sz w:val="24"/>
          <w:szCs w:val="24"/>
        </w:rPr>
      </w:pPr>
      <w:r>
        <w:rPr>
          <w:rFonts w:eastAsia="Times New Roman" w:cs="Arial"/>
          <w:sz w:val="24"/>
          <w:szCs w:val="24"/>
        </w:rPr>
        <w:t xml:space="preserve">For trough sampling, </w:t>
      </w:r>
      <w:proofErr w:type="spellStart"/>
      <w:r>
        <w:rPr>
          <w:rFonts w:eastAsia="Times New Roman" w:cs="Arial"/>
          <w:sz w:val="24"/>
          <w:szCs w:val="24"/>
        </w:rPr>
        <w:t>desmethyl</w:t>
      </w:r>
      <w:r w:rsidR="001827E7">
        <w:rPr>
          <w:rFonts w:eastAsia="Times New Roman" w:cs="Arial"/>
          <w:sz w:val="24"/>
          <w:szCs w:val="24"/>
        </w:rPr>
        <w:t>clozapine</w:t>
      </w:r>
      <w:proofErr w:type="spellEnd"/>
      <w:r w:rsidR="001827E7">
        <w:rPr>
          <w:rFonts w:eastAsia="Times New Roman" w:cs="Arial"/>
          <w:sz w:val="24"/>
          <w:szCs w:val="24"/>
        </w:rPr>
        <w:t xml:space="preserve"> </w:t>
      </w:r>
      <w:r w:rsidR="001827E7" w:rsidRPr="00484150">
        <w:rPr>
          <w:rFonts w:eastAsia="Times New Roman" w:cs="Arial"/>
          <w:sz w:val="24"/>
          <w:szCs w:val="24"/>
        </w:rPr>
        <w:t xml:space="preserve">levels </w:t>
      </w:r>
      <w:r w:rsidR="001827E7">
        <w:rPr>
          <w:rFonts w:eastAsia="Times New Roman" w:cs="Arial"/>
          <w:sz w:val="24"/>
          <w:szCs w:val="24"/>
        </w:rPr>
        <w:t>are usually</w:t>
      </w:r>
      <w:r w:rsidR="001827E7" w:rsidRPr="00484150">
        <w:rPr>
          <w:rFonts w:eastAsia="Times New Roman" w:cs="Arial"/>
          <w:sz w:val="24"/>
          <w:szCs w:val="24"/>
        </w:rPr>
        <w:t xml:space="preserve"> 25 - 90% of the clozapine level. </w:t>
      </w:r>
    </w:p>
    <w:p w:rsidR="00371596" w:rsidRDefault="00E2053A" w:rsidP="001827E7">
      <w:pPr>
        <w:spacing w:before="120" w:after="120"/>
        <w:rPr>
          <w:rFonts w:eastAsia="Times New Roman" w:cs="Arial"/>
          <w:sz w:val="24"/>
          <w:szCs w:val="24"/>
        </w:rPr>
      </w:pPr>
      <w:r>
        <w:rPr>
          <w:rFonts w:eastAsia="Times New Roman" w:cs="Arial"/>
          <w:sz w:val="24"/>
          <w:szCs w:val="24"/>
        </w:rPr>
        <w:t xml:space="preserve">The ratio of clozapine to </w:t>
      </w:r>
      <w:proofErr w:type="spellStart"/>
      <w:r>
        <w:rPr>
          <w:rFonts w:eastAsia="Times New Roman" w:cs="Arial"/>
          <w:sz w:val="24"/>
          <w:szCs w:val="24"/>
        </w:rPr>
        <w:t>desmethyl</w:t>
      </w:r>
      <w:r w:rsidR="001827E7">
        <w:rPr>
          <w:rFonts w:eastAsia="Times New Roman" w:cs="Arial"/>
          <w:sz w:val="24"/>
          <w:szCs w:val="24"/>
        </w:rPr>
        <w:t>clozapine</w:t>
      </w:r>
      <w:proofErr w:type="spellEnd"/>
      <w:r w:rsidR="001827E7">
        <w:rPr>
          <w:rFonts w:eastAsia="Times New Roman" w:cs="Arial"/>
          <w:sz w:val="24"/>
          <w:szCs w:val="24"/>
        </w:rPr>
        <w:t xml:space="preserve"> is fairly stable over time</w:t>
      </w:r>
      <w:r w:rsidR="001032CB">
        <w:rPr>
          <w:rFonts w:eastAsia="Times New Roman" w:cs="Arial"/>
          <w:sz w:val="24"/>
          <w:szCs w:val="24"/>
        </w:rPr>
        <w:t>, a large change may be explained</w:t>
      </w:r>
      <w:r w:rsidR="00371596">
        <w:rPr>
          <w:rFonts w:eastAsia="Times New Roman" w:cs="Arial"/>
          <w:sz w:val="24"/>
          <w:szCs w:val="24"/>
        </w:rPr>
        <w:t xml:space="preserve"> by:</w:t>
      </w:r>
    </w:p>
    <w:p w:rsidR="00371596" w:rsidRPr="00371596" w:rsidRDefault="00371596" w:rsidP="00371596">
      <w:pPr>
        <w:pStyle w:val="ListParagraph"/>
        <w:numPr>
          <w:ilvl w:val="0"/>
          <w:numId w:val="3"/>
        </w:numPr>
        <w:spacing w:before="120" w:after="120"/>
        <w:rPr>
          <w:rFonts w:eastAsia="Times New Roman" w:cs="Arial"/>
          <w:sz w:val="24"/>
          <w:szCs w:val="24"/>
        </w:rPr>
      </w:pPr>
      <w:r w:rsidRPr="00371596">
        <w:rPr>
          <w:rFonts w:eastAsia="Times New Roman" w:cs="Arial"/>
          <w:sz w:val="24"/>
          <w:szCs w:val="24"/>
        </w:rPr>
        <w:t>R</w:t>
      </w:r>
      <w:r w:rsidR="001032CB" w:rsidRPr="00371596">
        <w:rPr>
          <w:rFonts w:eastAsia="Times New Roman" w:cs="Arial"/>
          <w:sz w:val="24"/>
          <w:szCs w:val="24"/>
        </w:rPr>
        <w:t xml:space="preserve">ecent suboptimal compliance, </w:t>
      </w:r>
    </w:p>
    <w:p w:rsidR="00371596" w:rsidRPr="00371596" w:rsidRDefault="00371596" w:rsidP="00371596">
      <w:pPr>
        <w:pStyle w:val="ListParagraph"/>
        <w:numPr>
          <w:ilvl w:val="0"/>
          <w:numId w:val="3"/>
        </w:numPr>
        <w:spacing w:before="120" w:after="120"/>
        <w:rPr>
          <w:rFonts w:eastAsia="Times New Roman" w:cs="Arial"/>
          <w:sz w:val="24"/>
          <w:szCs w:val="24"/>
        </w:rPr>
      </w:pPr>
      <w:r w:rsidRPr="00371596">
        <w:rPr>
          <w:rFonts w:eastAsia="Times New Roman" w:cs="Arial"/>
          <w:sz w:val="24"/>
          <w:szCs w:val="24"/>
        </w:rPr>
        <w:t>R</w:t>
      </w:r>
      <w:r w:rsidR="001032CB" w:rsidRPr="00371596">
        <w:rPr>
          <w:rFonts w:eastAsia="Times New Roman" w:cs="Arial"/>
          <w:sz w:val="24"/>
          <w:szCs w:val="24"/>
        </w:rPr>
        <w:t>ecent change in smoking status or medication affecting CYP1A2</w:t>
      </w:r>
    </w:p>
    <w:p w:rsidR="001827E7" w:rsidRPr="00371596" w:rsidRDefault="00371596" w:rsidP="00371596">
      <w:pPr>
        <w:pStyle w:val="ListParagraph"/>
        <w:numPr>
          <w:ilvl w:val="0"/>
          <w:numId w:val="3"/>
        </w:numPr>
        <w:spacing w:before="120" w:after="120"/>
        <w:rPr>
          <w:rFonts w:eastAsia="Times New Roman" w:cs="Arial"/>
          <w:sz w:val="24"/>
          <w:szCs w:val="24"/>
        </w:rPr>
      </w:pPr>
      <w:r w:rsidRPr="00371596">
        <w:rPr>
          <w:rFonts w:eastAsia="Times New Roman" w:cs="Arial"/>
          <w:sz w:val="24"/>
          <w:szCs w:val="24"/>
        </w:rPr>
        <w:t>T</w:t>
      </w:r>
      <w:r w:rsidR="001032CB" w:rsidRPr="00371596">
        <w:rPr>
          <w:rFonts w:eastAsia="Times New Roman" w:cs="Arial"/>
          <w:sz w:val="24"/>
          <w:szCs w:val="24"/>
        </w:rPr>
        <w:t>he sample was not a trough sample.</w:t>
      </w:r>
    </w:p>
    <w:p w:rsidR="00371596" w:rsidRDefault="00E2053A" w:rsidP="001827E7">
      <w:pPr>
        <w:spacing w:before="120" w:after="120"/>
        <w:rPr>
          <w:rFonts w:eastAsia="Times New Roman" w:cs="Arial"/>
          <w:sz w:val="24"/>
          <w:szCs w:val="24"/>
        </w:rPr>
      </w:pPr>
      <w:r>
        <w:rPr>
          <w:rFonts w:eastAsia="Times New Roman" w:cs="Arial"/>
          <w:sz w:val="24"/>
          <w:szCs w:val="24"/>
        </w:rPr>
        <w:t xml:space="preserve">A </w:t>
      </w:r>
      <w:proofErr w:type="spellStart"/>
      <w:r>
        <w:rPr>
          <w:rFonts w:eastAsia="Times New Roman" w:cs="Arial"/>
          <w:sz w:val="24"/>
          <w:szCs w:val="24"/>
        </w:rPr>
        <w:t>desmethyl</w:t>
      </w:r>
      <w:r w:rsidR="001827E7">
        <w:rPr>
          <w:rFonts w:eastAsia="Times New Roman" w:cs="Arial"/>
          <w:sz w:val="24"/>
          <w:szCs w:val="24"/>
        </w:rPr>
        <w:t>cl</w:t>
      </w:r>
      <w:r w:rsidR="00371596">
        <w:rPr>
          <w:rFonts w:eastAsia="Times New Roman" w:cs="Arial"/>
          <w:sz w:val="24"/>
          <w:szCs w:val="24"/>
        </w:rPr>
        <w:t>ozapine</w:t>
      </w:r>
      <w:proofErr w:type="spellEnd"/>
      <w:r w:rsidR="00371596">
        <w:rPr>
          <w:rFonts w:eastAsia="Times New Roman" w:cs="Arial"/>
          <w:sz w:val="24"/>
          <w:szCs w:val="24"/>
        </w:rPr>
        <w:t xml:space="preserve"> level double that of</w:t>
      </w:r>
      <w:r w:rsidR="00E040BE">
        <w:rPr>
          <w:rFonts w:eastAsia="Times New Roman" w:cs="Arial"/>
          <w:sz w:val="24"/>
          <w:szCs w:val="24"/>
        </w:rPr>
        <w:t xml:space="preserve"> clozapine m</w:t>
      </w:r>
      <w:r w:rsidR="00371596">
        <w:rPr>
          <w:rFonts w:eastAsia="Times New Roman" w:cs="Arial"/>
          <w:sz w:val="24"/>
          <w:szCs w:val="24"/>
        </w:rPr>
        <w:t>ay be due to:</w:t>
      </w:r>
    </w:p>
    <w:p w:rsidR="00371596" w:rsidRPr="00371596" w:rsidRDefault="00371596" w:rsidP="00371596">
      <w:pPr>
        <w:pStyle w:val="ListParagraph"/>
        <w:numPr>
          <w:ilvl w:val="0"/>
          <w:numId w:val="4"/>
        </w:numPr>
        <w:spacing w:before="120" w:after="120"/>
        <w:rPr>
          <w:rFonts w:eastAsia="Times New Roman" w:cs="Arial"/>
          <w:sz w:val="24"/>
          <w:szCs w:val="24"/>
        </w:rPr>
      </w:pPr>
      <w:r w:rsidRPr="00371596">
        <w:rPr>
          <w:rFonts w:eastAsia="Times New Roman" w:cs="Arial"/>
          <w:sz w:val="24"/>
          <w:szCs w:val="24"/>
        </w:rPr>
        <w:t>S</w:t>
      </w:r>
      <w:r w:rsidR="001827E7" w:rsidRPr="00371596">
        <w:rPr>
          <w:rFonts w:eastAsia="Times New Roman" w:cs="Arial"/>
          <w:sz w:val="24"/>
          <w:szCs w:val="24"/>
        </w:rPr>
        <w:t xml:space="preserve">uboptimal compliance during the last 24 hours, </w:t>
      </w:r>
    </w:p>
    <w:p w:rsidR="00371596" w:rsidRDefault="00371596" w:rsidP="00371596">
      <w:pPr>
        <w:pStyle w:val="ListParagraph"/>
        <w:numPr>
          <w:ilvl w:val="0"/>
          <w:numId w:val="4"/>
        </w:numPr>
        <w:spacing w:before="120" w:after="120"/>
        <w:rPr>
          <w:rFonts w:eastAsia="Times New Roman" w:cs="Arial"/>
          <w:sz w:val="24"/>
          <w:szCs w:val="24"/>
        </w:rPr>
      </w:pPr>
      <w:r w:rsidRPr="00371596">
        <w:rPr>
          <w:rFonts w:eastAsia="Times New Roman" w:cs="Arial"/>
          <w:sz w:val="24"/>
          <w:szCs w:val="24"/>
        </w:rPr>
        <w:t>I</w:t>
      </w:r>
      <w:r w:rsidR="001827E7" w:rsidRPr="00371596">
        <w:rPr>
          <w:rFonts w:eastAsia="Times New Roman" w:cs="Arial"/>
          <w:sz w:val="24"/>
          <w:szCs w:val="24"/>
        </w:rPr>
        <w:t>nduction of CYP1A2 (e.g. tobacco smoking), or</w:t>
      </w:r>
    </w:p>
    <w:p w:rsidR="001827E7" w:rsidRPr="00371596" w:rsidRDefault="00371596" w:rsidP="00371596">
      <w:pPr>
        <w:pStyle w:val="ListParagraph"/>
        <w:numPr>
          <w:ilvl w:val="0"/>
          <w:numId w:val="4"/>
        </w:numPr>
        <w:spacing w:before="120" w:after="120"/>
        <w:rPr>
          <w:rFonts w:eastAsia="Times New Roman" w:cs="Arial"/>
          <w:sz w:val="24"/>
          <w:szCs w:val="24"/>
        </w:rPr>
      </w:pPr>
      <w:r>
        <w:rPr>
          <w:rFonts w:eastAsia="Times New Roman" w:cs="Arial"/>
          <w:sz w:val="24"/>
          <w:szCs w:val="24"/>
        </w:rPr>
        <w:t>A</w:t>
      </w:r>
      <w:r w:rsidR="001827E7" w:rsidRPr="00371596">
        <w:rPr>
          <w:rFonts w:eastAsia="Times New Roman" w:cs="Arial"/>
          <w:sz w:val="24"/>
          <w:szCs w:val="24"/>
        </w:rPr>
        <w:t xml:space="preserve"> rapid metaboliser phenotype.</w:t>
      </w:r>
    </w:p>
    <w:p w:rsidR="00E2053A" w:rsidRDefault="001827E7" w:rsidP="00484150">
      <w:pPr>
        <w:spacing w:before="120" w:after="120"/>
        <w:rPr>
          <w:rFonts w:eastAsia="Times New Roman" w:cs="Arial"/>
          <w:sz w:val="24"/>
          <w:szCs w:val="24"/>
        </w:rPr>
      </w:pPr>
      <w:r>
        <w:rPr>
          <w:rFonts w:eastAsia="Times New Roman" w:cs="Arial"/>
          <w:sz w:val="24"/>
          <w:szCs w:val="24"/>
        </w:rPr>
        <w:t>A</w:t>
      </w:r>
      <w:r w:rsidR="00E2053A">
        <w:rPr>
          <w:rFonts w:eastAsia="Times New Roman" w:cs="Arial"/>
          <w:sz w:val="24"/>
          <w:szCs w:val="24"/>
        </w:rPr>
        <w:t xml:space="preserve"> </w:t>
      </w:r>
      <w:proofErr w:type="spellStart"/>
      <w:r w:rsidR="00E2053A">
        <w:rPr>
          <w:rFonts w:eastAsia="Times New Roman" w:cs="Arial"/>
          <w:sz w:val="24"/>
          <w:szCs w:val="24"/>
        </w:rPr>
        <w:t>desmethyl</w:t>
      </w:r>
      <w:r>
        <w:rPr>
          <w:rFonts w:eastAsia="Times New Roman" w:cs="Arial"/>
          <w:sz w:val="24"/>
          <w:szCs w:val="24"/>
        </w:rPr>
        <w:t>clozapine</w:t>
      </w:r>
      <w:proofErr w:type="spellEnd"/>
      <w:r>
        <w:rPr>
          <w:rFonts w:eastAsia="Times New Roman" w:cs="Arial"/>
          <w:sz w:val="24"/>
          <w:szCs w:val="24"/>
        </w:rPr>
        <w:t xml:space="preserve"> level </w:t>
      </w:r>
      <w:r w:rsidR="001032CB">
        <w:rPr>
          <w:rFonts w:eastAsia="Times New Roman" w:cs="Arial"/>
          <w:sz w:val="24"/>
          <w:szCs w:val="24"/>
        </w:rPr>
        <w:t>persistently</w:t>
      </w:r>
      <w:r>
        <w:rPr>
          <w:rFonts w:eastAsia="Times New Roman" w:cs="Arial"/>
          <w:sz w:val="24"/>
          <w:szCs w:val="24"/>
        </w:rPr>
        <w:t xml:space="preserve"> less than 30% of the clozapine level suggests a poor metaboliser phenotype or </w:t>
      </w:r>
      <w:r w:rsidR="00E040BE">
        <w:rPr>
          <w:rFonts w:eastAsia="Times New Roman" w:cs="Arial"/>
          <w:sz w:val="24"/>
          <w:szCs w:val="24"/>
        </w:rPr>
        <w:t xml:space="preserve">the </w:t>
      </w:r>
      <w:r>
        <w:rPr>
          <w:rFonts w:eastAsia="Times New Roman" w:cs="Arial"/>
          <w:sz w:val="24"/>
          <w:szCs w:val="24"/>
        </w:rPr>
        <w:t xml:space="preserve">presence of </w:t>
      </w:r>
      <w:r w:rsidR="00E040BE">
        <w:rPr>
          <w:rFonts w:eastAsia="Times New Roman" w:cs="Arial"/>
          <w:sz w:val="24"/>
          <w:szCs w:val="24"/>
        </w:rPr>
        <w:t xml:space="preserve">a </w:t>
      </w:r>
      <w:r>
        <w:rPr>
          <w:rFonts w:eastAsia="Times New Roman" w:cs="Arial"/>
          <w:sz w:val="24"/>
          <w:szCs w:val="24"/>
        </w:rPr>
        <w:t>CYP1A2 inhibitor.</w:t>
      </w:r>
    </w:p>
    <w:p w:rsidR="00AE0808" w:rsidRDefault="00AE0808" w:rsidP="00484150">
      <w:pPr>
        <w:spacing w:before="120" w:after="120"/>
        <w:rPr>
          <w:rFonts w:eastAsia="Times New Roman" w:cs="Arial"/>
          <w:sz w:val="24"/>
          <w:szCs w:val="24"/>
        </w:rPr>
      </w:pPr>
      <w:r>
        <w:rPr>
          <w:rFonts w:eastAsia="Times New Roman" w:cs="Arial"/>
          <w:sz w:val="24"/>
          <w:szCs w:val="24"/>
        </w:rPr>
        <w:t xml:space="preserve">Recent suboptimal compliance may also explain a </w:t>
      </w:r>
      <w:proofErr w:type="spellStart"/>
      <w:r>
        <w:rPr>
          <w:rFonts w:eastAsia="Times New Roman" w:cs="Arial"/>
          <w:sz w:val="24"/>
          <w:szCs w:val="24"/>
        </w:rPr>
        <w:t>desmethylclozapine</w:t>
      </w:r>
      <w:proofErr w:type="spellEnd"/>
      <w:r>
        <w:rPr>
          <w:rFonts w:eastAsia="Times New Roman" w:cs="Arial"/>
          <w:sz w:val="24"/>
          <w:szCs w:val="24"/>
        </w:rPr>
        <w:t xml:space="preserve"> level less than 30%</w:t>
      </w:r>
    </w:p>
    <w:p w:rsidR="00EC7D99" w:rsidRDefault="00EC7D99" w:rsidP="00484150">
      <w:pPr>
        <w:spacing w:before="120" w:after="120"/>
        <w:rPr>
          <w:bCs/>
          <w:sz w:val="24"/>
          <w:szCs w:val="24"/>
        </w:rPr>
      </w:pPr>
      <w:r>
        <w:rPr>
          <w:rFonts w:eastAsia="Times New Roman" w:cs="Arial"/>
          <w:sz w:val="24"/>
          <w:szCs w:val="24"/>
        </w:rPr>
        <w:t xml:space="preserve">Patients taking Clozapine are at risk for </w:t>
      </w:r>
      <w:r w:rsidR="006541E8">
        <w:rPr>
          <w:rFonts w:eastAsia="Times New Roman" w:cs="Arial"/>
          <w:sz w:val="24"/>
          <w:szCs w:val="24"/>
        </w:rPr>
        <w:t xml:space="preserve"> significant side effects and toxicity</w:t>
      </w:r>
      <w:r>
        <w:rPr>
          <w:rFonts w:eastAsia="Times New Roman" w:cs="Arial"/>
          <w:sz w:val="24"/>
          <w:szCs w:val="24"/>
        </w:rPr>
        <w:t>,</w:t>
      </w:r>
      <w:bookmarkStart w:id="0" w:name="_GoBack"/>
      <w:bookmarkEnd w:id="0"/>
      <w:r w:rsidR="00054900">
        <w:rPr>
          <w:rFonts w:eastAsia="Times New Roman" w:cs="Arial"/>
          <w:sz w:val="24"/>
          <w:szCs w:val="24"/>
        </w:rPr>
        <w:t>patients MUST be registered with the supplier. T</w:t>
      </w:r>
      <w:r>
        <w:rPr>
          <w:rFonts w:eastAsia="Times New Roman" w:cs="Arial"/>
          <w:sz w:val="24"/>
          <w:szCs w:val="24"/>
        </w:rPr>
        <w:t>he DHB document: “</w:t>
      </w:r>
      <w:r w:rsidRPr="00EC7D99">
        <w:rPr>
          <w:bCs/>
          <w:sz w:val="24"/>
          <w:szCs w:val="24"/>
        </w:rPr>
        <w:t>Prescribing and monitoring clozapine treatment</w:t>
      </w:r>
      <w:r>
        <w:rPr>
          <w:bCs/>
          <w:sz w:val="24"/>
          <w:szCs w:val="24"/>
        </w:rPr>
        <w:t>” provides guidance</w:t>
      </w:r>
      <w:r w:rsidR="00054900">
        <w:rPr>
          <w:bCs/>
          <w:sz w:val="24"/>
          <w:szCs w:val="24"/>
        </w:rPr>
        <w:t xml:space="preserve">. </w:t>
      </w:r>
      <w:hyperlink r:id="rId7" w:history="1">
        <w:r w:rsidRPr="009221A4">
          <w:rPr>
            <w:rStyle w:val="Hyperlink"/>
            <w:bCs/>
            <w:sz w:val="24"/>
            <w:szCs w:val="24"/>
          </w:rPr>
          <w:t>https://intranet.sharepoint.waikato.health.govt.nz/site/pol/published/Clozapine%20-%20Prescribing%20and%20Monitoring.pdf#search=clozapine</w:t>
        </w:r>
      </w:hyperlink>
    </w:p>
    <w:p w:rsidR="00EC7D99" w:rsidRDefault="00EC7D99" w:rsidP="00484150">
      <w:pPr>
        <w:spacing w:before="120" w:after="120"/>
        <w:rPr>
          <w:bCs/>
          <w:sz w:val="24"/>
          <w:szCs w:val="24"/>
        </w:rPr>
      </w:pPr>
    </w:p>
    <w:p w:rsidR="00EC4E1D" w:rsidRDefault="00484150" w:rsidP="00484150">
      <w:pPr>
        <w:spacing w:before="120" w:after="120"/>
        <w:rPr>
          <w:rFonts w:eastAsia="Times New Roman" w:cs="Arial"/>
          <w:b/>
          <w:bCs/>
          <w:sz w:val="24"/>
          <w:szCs w:val="24"/>
        </w:rPr>
      </w:pPr>
      <w:r w:rsidRPr="00EC7D99">
        <w:rPr>
          <w:rFonts w:eastAsia="Times New Roman" w:cs="Arial"/>
          <w:sz w:val="24"/>
          <w:szCs w:val="24"/>
        </w:rPr>
        <w:br/>
      </w:r>
    </w:p>
    <w:p w:rsidR="00EC7D99" w:rsidRDefault="00EC7D99" w:rsidP="00484150">
      <w:pPr>
        <w:spacing w:before="120" w:after="120"/>
        <w:rPr>
          <w:rFonts w:eastAsia="Times New Roman" w:cs="Arial"/>
          <w:b/>
          <w:bCs/>
          <w:sz w:val="24"/>
          <w:szCs w:val="24"/>
        </w:rPr>
      </w:pPr>
    </w:p>
    <w:p w:rsidR="00484150" w:rsidRPr="00484150" w:rsidRDefault="00484150" w:rsidP="00484150">
      <w:pPr>
        <w:spacing w:before="120" w:after="120"/>
        <w:rPr>
          <w:rFonts w:eastAsia="Times New Roman" w:cs="Arial"/>
          <w:sz w:val="24"/>
          <w:szCs w:val="24"/>
        </w:rPr>
      </w:pPr>
      <w:proofErr w:type="gramStart"/>
      <w:r w:rsidRPr="00484150">
        <w:rPr>
          <w:rFonts w:eastAsia="Times New Roman" w:cs="Arial"/>
          <w:b/>
          <w:bCs/>
          <w:sz w:val="24"/>
          <w:szCs w:val="24"/>
        </w:rPr>
        <w:t xml:space="preserve">References </w:t>
      </w:r>
      <w:r w:rsidRPr="00484150">
        <w:rPr>
          <w:rFonts w:eastAsia="Times New Roman" w:cs="Arial"/>
          <w:sz w:val="24"/>
          <w:szCs w:val="24"/>
        </w:rPr>
        <w:t>:</w:t>
      </w:r>
      <w:proofErr w:type="gramEnd"/>
      <w:r w:rsidRPr="00484150">
        <w:rPr>
          <w:rFonts w:eastAsia="Times New Roman" w:cs="Arial"/>
          <w:sz w:val="24"/>
          <w:szCs w:val="24"/>
        </w:rPr>
        <w:t xml:space="preserve"> </w:t>
      </w:r>
    </w:p>
    <w:p w:rsidR="00484150" w:rsidRPr="00352D93" w:rsidRDefault="00484150" w:rsidP="00352D93">
      <w:pPr>
        <w:pStyle w:val="ListParagraph"/>
        <w:numPr>
          <w:ilvl w:val="0"/>
          <w:numId w:val="5"/>
        </w:numPr>
        <w:spacing w:before="120" w:after="120"/>
        <w:rPr>
          <w:rFonts w:eastAsia="Times New Roman" w:cs="Arial"/>
          <w:sz w:val="24"/>
          <w:szCs w:val="24"/>
        </w:rPr>
      </w:pPr>
      <w:proofErr w:type="spellStart"/>
      <w:r w:rsidRPr="00352D93">
        <w:rPr>
          <w:rFonts w:eastAsia="Times New Roman" w:cs="Arial"/>
          <w:sz w:val="24"/>
          <w:szCs w:val="24"/>
          <w:lang w:val="en-US"/>
        </w:rPr>
        <w:t>Byerly</w:t>
      </w:r>
      <w:proofErr w:type="spellEnd"/>
      <w:r w:rsidRPr="00352D93">
        <w:rPr>
          <w:rFonts w:eastAsia="Times New Roman" w:cs="Arial"/>
          <w:sz w:val="24"/>
          <w:szCs w:val="24"/>
          <w:lang w:val="en-US"/>
        </w:rPr>
        <w:t xml:space="preserve"> MJ, </w:t>
      </w:r>
      <w:proofErr w:type="spellStart"/>
      <w:r w:rsidRPr="00352D93">
        <w:rPr>
          <w:rFonts w:eastAsia="Times New Roman" w:cs="Arial"/>
          <w:sz w:val="24"/>
          <w:szCs w:val="24"/>
          <w:lang w:val="en-US"/>
        </w:rPr>
        <w:t>DeVane</w:t>
      </w:r>
      <w:proofErr w:type="spellEnd"/>
      <w:r w:rsidRPr="00352D93">
        <w:rPr>
          <w:rFonts w:eastAsia="Times New Roman" w:cs="Arial"/>
          <w:sz w:val="24"/>
          <w:szCs w:val="24"/>
          <w:lang w:val="en-US"/>
        </w:rPr>
        <w:t xml:space="preserve"> CL. Pharmacokinetics of Clozapine and Risperidone: </w:t>
      </w:r>
      <w:r w:rsidR="000F2DE2" w:rsidRPr="00352D93">
        <w:rPr>
          <w:rFonts w:eastAsia="Times New Roman" w:cs="Arial"/>
          <w:sz w:val="24"/>
          <w:szCs w:val="24"/>
          <w:lang w:val="en-US"/>
        </w:rPr>
        <w:t xml:space="preserve">    </w:t>
      </w:r>
      <w:r w:rsidR="00352D93" w:rsidRPr="00352D93">
        <w:rPr>
          <w:rFonts w:eastAsia="Times New Roman" w:cs="Arial"/>
          <w:sz w:val="24"/>
          <w:szCs w:val="24"/>
          <w:lang w:val="en-US"/>
        </w:rPr>
        <w:t xml:space="preserve">               </w:t>
      </w:r>
      <w:r w:rsidRPr="00352D93">
        <w:rPr>
          <w:rFonts w:eastAsia="Times New Roman" w:cs="Arial"/>
          <w:sz w:val="24"/>
          <w:szCs w:val="24"/>
          <w:lang w:val="en-US"/>
        </w:rPr>
        <w:t>A Review of Recent Literature. Journal of Clinical Psychopharmacology. 1996</w:t>
      </w:r>
      <w:proofErr w:type="gramStart"/>
      <w:r w:rsidRPr="00352D93">
        <w:rPr>
          <w:rFonts w:eastAsia="Times New Roman" w:cs="Arial"/>
          <w:sz w:val="24"/>
          <w:szCs w:val="24"/>
          <w:lang w:val="en-US"/>
        </w:rPr>
        <w:t>;16</w:t>
      </w:r>
      <w:proofErr w:type="gramEnd"/>
      <w:r w:rsidRPr="00352D93">
        <w:rPr>
          <w:rFonts w:eastAsia="Times New Roman" w:cs="Arial"/>
          <w:sz w:val="24"/>
          <w:szCs w:val="24"/>
          <w:lang w:val="en-US"/>
        </w:rPr>
        <w:t xml:space="preserve">(2):177-87. </w:t>
      </w:r>
    </w:p>
    <w:p w:rsidR="00484150" w:rsidRPr="00352D93" w:rsidRDefault="00484150" w:rsidP="00352D93">
      <w:pPr>
        <w:pStyle w:val="ListParagraph"/>
        <w:numPr>
          <w:ilvl w:val="0"/>
          <w:numId w:val="5"/>
        </w:numPr>
        <w:spacing w:before="120" w:after="120"/>
        <w:rPr>
          <w:rFonts w:eastAsia="Times New Roman" w:cs="Arial"/>
          <w:sz w:val="24"/>
          <w:szCs w:val="24"/>
        </w:rPr>
      </w:pPr>
      <w:proofErr w:type="spellStart"/>
      <w:r w:rsidRPr="00352D93">
        <w:rPr>
          <w:rFonts w:eastAsia="Times New Roman" w:cs="Arial"/>
          <w:sz w:val="24"/>
          <w:szCs w:val="24"/>
          <w:lang w:val="en-US"/>
        </w:rPr>
        <w:t>Rostami-Hodjegan</w:t>
      </w:r>
      <w:proofErr w:type="spellEnd"/>
      <w:r w:rsidRPr="00352D93">
        <w:rPr>
          <w:rFonts w:eastAsia="Times New Roman" w:cs="Arial"/>
          <w:sz w:val="24"/>
          <w:szCs w:val="24"/>
          <w:lang w:val="en-US"/>
        </w:rPr>
        <w:t xml:space="preserve"> A, Amin AM, Spencer EP, Lennard MS, Tucker GT, Flanagan RJ. Influence of dose, cigarette smoking, age, sex, and metabolic activity on plasma clozapine concentrations: a predictive model and nomograms to aid clozapine dose adjustment and to assess compliance in individual patients. J </w:t>
      </w:r>
      <w:proofErr w:type="spellStart"/>
      <w:r w:rsidRPr="00352D93">
        <w:rPr>
          <w:rFonts w:eastAsia="Times New Roman" w:cs="Arial"/>
          <w:sz w:val="24"/>
          <w:szCs w:val="24"/>
          <w:lang w:val="en-US"/>
        </w:rPr>
        <w:t>Clin</w:t>
      </w:r>
      <w:proofErr w:type="spellEnd"/>
      <w:r w:rsidRPr="00352D93">
        <w:rPr>
          <w:rFonts w:eastAsia="Times New Roman" w:cs="Arial"/>
          <w:sz w:val="24"/>
          <w:szCs w:val="24"/>
          <w:lang w:val="en-US"/>
        </w:rPr>
        <w:t xml:space="preserve"> </w:t>
      </w:r>
      <w:proofErr w:type="spellStart"/>
      <w:r w:rsidRPr="00352D93">
        <w:rPr>
          <w:rFonts w:eastAsia="Times New Roman" w:cs="Arial"/>
          <w:sz w:val="24"/>
          <w:szCs w:val="24"/>
          <w:lang w:val="en-US"/>
        </w:rPr>
        <w:t>Psychopharmacol</w:t>
      </w:r>
      <w:proofErr w:type="spellEnd"/>
      <w:r w:rsidRPr="00352D93">
        <w:rPr>
          <w:rFonts w:eastAsia="Times New Roman" w:cs="Arial"/>
          <w:sz w:val="24"/>
          <w:szCs w:val="24"/>
          <w:lang w:val="en-US"/>
        </w:rPr>
        <w:t>. 2004</w:t>
      </w:r>
      <w:proofErr w:type="gramStart"/>
      <w:r w:rsidRPr="00352D93">
        <w:rPr>
          <w:rFonts w:eastAsia="Times New Roman" w:cs="Arial"/>
          <w:sz w:val="24"/>
          <w:szCs w:val="24"/>
          <w:lang w:val="en-US"/>
        </w:rPr>
        <w:t>;24</w:t>
      </w:r>
      <w:proofErr w:type="gramEnd"/>
      <w:r w:rsidRPr="00352D93">
        <w:rPr>
          <w:rFonts w:eastAsia="Times New Roman" w:cs="Arial"/>
          <w:sz w:val="24"/>
          <w:szCs w:val="24"/>
          <w:lang w:val="en-US"/>
        </w:rPr>
        <w:t xml:space="preserve">(1):70-8. </w:t>
      </w:r>
    </w:p>
    <w:p w:rsidR="00352D93" w:rsidRDefault="00484150" w:rsidP="00484150">
      <w:pPr>
        <w:pStyle w:val="ListParagraph"/>
        <w:numPr>
          <w:ilvl w:val="0"/>
          <w:numId w:val="5"/>
        </w:numPr>
        <w:spacing w:before="120" w:after="120"/>
        <w:rPr>
          <w:rFonts w:eastAsia="Times New Roman" w:cs="Arial"/>
          <w:sz w:val="24"/>
          <w:szCs w:val="24"/>
          <w:lang w:val="en-US"/>
        </w:rPr>
      </w:pPr>
      <w:r w:rsidRPr="00352D93">
        <w:rPr>
          <w:rFonts w:eastAsia="Times New Roman" w:cs="Arial"/>
          <w:sz w:val="24"/>
          <w:szCs w:val="24"/>
          <w:lang w:val="en-US"/>
        </w:rPr>
        <w:t xml:space="preserve">Greenwood-Smith C, </w:t>
      </w:r>
      <w:proofErr w:type="spellStart"/>
      <w:r w:rsidRPr="00352D93">
        <w:rPr>
          <w:rFonts w:eastAsia="Times New Roman" w:cs="Arial"/>
          <w:sz w:val="24"/>
          <w:szCs w:val="24"/>
          <w:lang w:val="en-US"/>
        </w:rPr>
        <w:t>Lubman</w:t>
      </w:r>
      <w:proofErr w:type="spellEnd"/>
      <w:r w:rsidRPr="00352D93">
        <w:rPr>
          <w:rFonts w:eastAsia="Times New Roman" w:cs="Arial"/>
          <w:sz w:val="24"/>
          <w:szCs w:val="24"/>
          <w:lang w:val="en-US"/>
        </w:rPr>
        <w:t xml:space="preserve"> DI, Castle DJ. Serum clozapine levels: a review of their clinical utility. Journal of psychopharmacology (Oxford, England). 2003</w:t>
      </w:r>
      <w:proofErr w:type="gramStart"/>
      <w:r w:rsidRPr="00352D93">
        <w:rPr>
          <w:rFonts w:eastAsia="Times New Roman" w:cs="Arial"/>
          <w:sz w:val="24"/>
          <w:szCs w:val="24"/>
          <w:lang w:val="en-US"/>
        </w:rPr>
        <w:t>;17</w:t>
      </w:r>
      <w:proofErr w:type="gramEnd"/>
      <w:r w:rsidRPr="00352D93">
        <w:rPr>
          <w:rFonts w:eastAsia="Times New Roman" w:cs="Arial"/>
          <w:sz w:val="24"/>
          <w:szCs w:val="24"/>
          <w:lang w:val="en-US"/>
        </w:rPr>
        <w:t xml:space="preserve">(2):234-8. </w:t>
      </w:r>
    </w:p>
    <w:p w:rsidR="00352D93" w:rsidRDefault="00484150" w:rsidP="00352D93">
      <w:pPr>
        <w:pStyle w:val="ListParagraph"/>
        <w:numPr>
          <w:ilvl w:val="0"/>
          <w:numId w:val="5"/>
        </w:numPr>
        <w:spacing w:before="120" w:after="120"/>
        <w:rPr>
          <w:rFonts w:eastAsia="Times New Roman" w:cs="Arial"/>
          <w:sz w:val="24"/>
          <w:szCs w:val="24"/>
          <w:lang w:val="en-US"/>
        </w:rPr>
      </w:pPr>
      <w:r w:rsidRPr="00352D93">
        <w:rPr>
          <w:rFonts w:eastAsia="Times New Roman" w:cs="Arial"/>
          <w:sz w:val="24"/>
          <w:szCs w:val="24"/>
          <w:lang w:val="en-US"/>
        </w:rPr>
        <w:t xml:space="preserve"> </w:t>
      </w:r>
      <w:proofErr w:type="spellStart"/>
      <w:r w:rsidRPr="00352D93">
        <w:rPr>
          <w:rFonts w:eastAsia="Times New Roman" w:cs="Arial"/>
          <w:sz w:val="24"/>
          <w:szCs w:val="24"/>
          <w:lang w:val="en-US"/>
        </w:rPr>
        <w:t>Pfuhlmann</w:t>
      </w:r>
      <w:proofErr w:type="spellEnd"/>
      <w:r w:rsidRPr="00352D93">
        <w:rPr>
          <w:rFonts w:eastAsia="Times New Roman" w:cs="Arial"/>
          <w:sz w:val="24"/>
          <w:szCs w:val="24"/>
          <w:lang w:val="en-US"/>
        </w:rPr>
        <w:t xml:space="preserve"> B, </w:t>
      </w:r>
      <w:proofErr w:type="spellStart"/>
      <w:r w:rsidRPr="00352D93">
        <w:rPr>
          <w:rFonts w:eastAsia="Times New Roman" w:cs="Arial"/>
          <w:sz w:val="24"/>
          <w:szCs w:val="24"/>
          <w:lang w:val="en-US"/>
        </w:rPr>
        <w:t>Hiemke</w:t>
      </w:r>
      <w:proofErr w:type="spellEnd"/>
      <w:r w:rsidRPr="00352D93">
        <w:rPr>
          <w:rFonts w:eastAsia="Times New Roman" w:cs="Arial"/>
          <w:sz w:val="24"/>
          <w:szCs w:val="24"/>
          <w:lang w:val="en-US"/>
        </w:rPr>
        <w:t xml:space="preserve"> C, </w:t>
      </w:r>
      <w:proofErr w:type="spellStart"/>
      <w:r w:rsidRPr="00352D93">
        <w:rPr>
          <w:rFonts w:eastAsia="Times New Roman" w:cs="Arial"/>
          <w:sz w:val="24"/>
          <w:szCs w:val="24"/>
          <w:lang w:val="en-US"/>
        </w:rPr>
        <w:t>Unterecker</w:t>
      </w:r>
      <w:proofErr w:type="spellEnd"/>
      <w:r w:rsidRPr="00352D93">
        <w:rPr>
          <w:rFonts w:eastAsia="Times New Roman" w:cs="Arial"/>
          <w:sz w:val="24"/>
          <w:szCs w:val="24"/>
          <w:lang w:val="en-US"/>
        </w:rPr>
        <w:t xml:space="preserve"> S, Burger R, </w:t>
      </w:r>
      <w:proofErr w:type="spellStart"/>
      <w:r w:rsidRPr="00352D93">
        <w:rPr>
          <w:rFonts w:eastAsia="Times New Roman" w:cs="Arial"/>
          <w:sz w:val="24"/>
          <w:szCs w:val="24"/>
          <w:lang w:val="en-US"/>
        </w:rPr>
        <w:t>Schmidtke</w:t>
      </w:r>
      <w:proofErr w:type="spellEnd"/>
      <w:r w:rsidRPr="00352D93">
        <w:rPr>
          <w:rFonts w:eastAsia="Times New Roman" w:cs="Arial"/>
          <w:sz w:val="24"/>
          <w:szCs w:val="24"/>
          <w:lang w:val="en-US"/>
        </w:rPr>
        <w:t xml:space="preserve"> A, </w:t>
      </w:r>
      <w:proofErr w:type="spellStart"/>
      <w:r w:rsidRPr="00352D93">
        <w:rPr>
          <w:rFonts w:eastAsia="Times New Roman" w:cs="Arial"/>
          <w:sz w:val="24"/>
          <w:szCs w:val="24"/>
          <w:lang w:val="en-US"/>
        </w:rPr>
        <w:t>Riederer</w:t>
      </w:r>
      <w:proofErr w:type="spellEnd"/>
      <w:r w:rsidRPr="00352D93">
        <w:rPr>
          <w:rFonts w:eastAsia="Times New Roman" w:cs="Arial"/>
          <w:sz w:val="24"/>
          <w:szCs w:val="24"/>
          <w:lang w:val="en-US"/>
        </w:rPr>
        <w:t xml:space="preserve"> P, et al. Toxic clozapine serum levels during inflammatory reactions. J </w:t>
      </w:r>
      <w:proofErr w:type="spellStart"/>
      <w:r w:rsidRPr="00352D93">
        <w:rPr>
          <w:rFonts w:eastAsia="Times New Roman" w:cs="Arial"/>
          <w:sz w:val="24"/>
          <w:szCs w:val="24"/>
          <w:lang w:val="en-US"/>
        </w:rPr>
        <w:t>Clin</w:t>
      </w:r>
      <w:proofErr w:type="spellEnd"/>
      <w:r w:rsidRPr="00352D93">
        <w:rPr>
          <w:rFonts w:eastAsia="Times New Roman" w:cs="Arial"/>
          <w:sz w:val="24"/>
          <w:szCs w:val="24"/>
          <w:lang w:val="en-US"/>
        </w:rPr>
        <w:t xml:space="preserve"> </w:t>
      </w:r>
      <w:proofErr w:type="spellStart"/>
      <w:r w:rsidRPr="00352D93">
        <w:rPr>
          <w:rFonts w:eastAsia="Times New Roman" w:cs="Arial"/>
          <w:sz w:val="24"/>
          <w:szCs w:val="24"/>
          <w:lang w:val="en-US"/>
        </w:rPr>
        <w:t>Psychopharmacol</w:t>
      </w:r>
      <w:proofErr w:type="spellEnd"/>
      <w:r w:rsidRPr="00352D93">
        <w:rPr>
          <w:rFonts w:eastAsia="Times New Roman" w:cs="Arial"/>
          <w:sz w:val="24"/>
          <w:szCs w:val="24"/>
          <w:lang w:val="en-US"/>
        </w:rPr>
        <w:t>. 2009</w:t>
      </w:r>
      <w:proofErr w:type="gramStart"/>
      <w:r w:rsidRPr="00352D93">
        <w:rPr>
          <w:rFonts w:eastAsia="Times New Roman" w:cs="Arial"/>
          <w:sz w:val="24"/>
          <w:szCs w:val="24"/>
          <w:lang w:val="en-US"/>
        </w:rPr>
        <w:t>;29</w:t>
      </w:r>
      <w:proofErr w:type="gramEnd"/>
      <w:r w:rsidRPr="00352D93">
        <w:rPr>
          <w:rFonts w:eastAsia="Times New Roman" w:cs="Arial"/>
          <w:sz w:val="24"/>
          <w:szCs w:val="24"/>
          <w:lang w:val="en-US"/>
        </w:rPr>
        <w:t xml:space="preserve">(4):392-4. </w:t>
      </w:r>
    </w:p>
    <w:p w:rsidR="00352D93" w:rsidRPr="00352D93" w:rsidRDefault="008B3E88" w:rsidP="00352D93">
      <w:pPr>
        <w:pStyle w:val="ListParagraph"/>
        <w:numPr>
          <w:ilvl w:val="0"/>
          <w:numId w:val="5"/>
        </w:numPr>
        <w:spacing w:before="120" w:after="120"/>
        <w:rPr>
          <w:rFonts w:eastAsia="Times New Roman" w:cs="Arial"/>
          <w:sz w:val="24"/>
          <w:szCs w:val="24"/>
          <w:lang w:val="en-US"/>
        </w:rPr>
      </w:pPr>
      <w:r w:rsidRPr="00352D93">
        <w:rPr>
          <w:rFonts w:eastAsia="Times New Roman" w:cs="Arial"/>
          <w:sz w:val="24"/>
          <w:szCs w:val="24"/>
        </w:rPr>
        <w:t xml:space="preserve">Lisbeth </w:t>
      </w:r>
      <w:proofErr w:type="spellStart"/>
      <w:r w:rsidRPr="00352D93">
        <w:rPr>
          <w:rFonts w:eastAsia="Times New Roman" w:cs="Arial"/>
          <w:sz w:val="24"/>
          <w:szCs w:val="24"/>
        </w:rPr>
        <w:t>patteet</w:t>
      </w:r>
      <w:proofErr w:type="spellEnd"/>
      <w:r w:rsidRPr="00352D93">
        <w:rPr>
          <w:rFonts w:eastAsia="Times New Roman" w:cs="Arial"/>
          <w:sz w:val="24"/>
          <w:szCs w:val="24"/>
        </w:rPr>
        <w:t xml:space="preserve">. </w:t>
      </w:r>
      <w:proofErr w:type="gramStart"/>
      <w:r w:rsidRPr="00352D93">
        <w:rPr>
          <w:rFonts w:eastAsia="Times New Roman" w:cs="Arial"/>
          <w:sz w:val="24"/>
          <w:szCs w:val="24"/>
        </w:rPr>
        <w:t>Et</w:t>
      </w:r>
      <w:proofErr w:type="gramEnd"/>
      <w:r w:rsidRPr="00352D93">
        <w:rPr>
          <w:rFonts w:eastAsia="Times New Roman" w:cs="Arial"/>
          <w:sz w:val="24"/>
          <w:szCs w:val="24"/>
        </w:rPr>
        <w:t xml:space="preserve"> </w:t>
      </w:r>
      <w:proofErr w:type="spellStart"/>
      <w:r w:rsidRPr="00352D93">
        <w:rPr>
          <w:rFonts w:eastAsia="Times New Roman" w:cs="Arial"/>
          <w:sz w:val="24"/>
          <w:szCs w:val="24"/>
        </w:rPr>
        <w:t>al.Retrospective</w:t>
      </w:r>
      <w:proofErr w:type="spellEnd"/>
      <w:r w:rsidRPr="00352D93">
        <w:rPr>
          <w:rFonts w:eastAsia="Times New Roman" w:cs="Arial"/>
          <w:sz w:val="24"/>
          <w:szCs w:val="24"/>
        </w:rPr>
        <w:t xml:space="preserve"> evaluation</w:t>
      </w:r>
      <w:r w:rsidR="00352D93">
        <w:rPr>
          <w:rFonts w:eastAsia="Times New Roman" w:cs="Arial"/>
          <w:sz w:val="24"/>
          <w:szCs w:val="24"/>
        </w:rPr>
        <w:t xml:space="preserve"> of therapeutic drug </w:t>
      </w:r>
      <w:r w:rsidR="00352D93" w:rsidRPr="00352D93">
        <w:rPr>
          <w:rFonts w:cs="Arial"/>
          <w:sz w:val="24"/>
          <w:szCs w:val="24"/>
          <w:lang w:val="en"/>
        </w:rPr>
        <w:t xml:space="preserve">monitoring of clozapine and </w:t>
      </w:r>
      <w:proofErr w:type="spellStart"/>
      <w:r w:rsidR="00352D93" w:rsidRPr="00352D93">
        <w:rPr>
          <w:rFonts w:cs="Arial"/>
          <w:sz w:val="24"/>
          <w:szCs w:val="24"/>
          <w:lang w:val="en"/>
        </w:rPr>
        <w:t>norclozapine</w:t>
      </w:r>
      <w:proofErr w:type="spellEnd"/>
      <w:r w:rsidR="00352D93" w:rsidRPr="00352D93">
        <w:rPr>
          <w:rFonts w:cs="Arial"/>
          <w:sz w:val="24"/>
          <w:szCs w:val="24"/>
          <w:lang w:val="en"/>
        </w:rPr>
        <w:t xml:space="preserve"> in Belgium using a multidrug UHPLC-MS/MS method.</w:t>
      </w:r>
      <w:r w:rsidR="00352D93">
        <w:rPr>
          <w:rFonts w:cs="Arial"/>
          <w:sz w:val="24"/>
          <w:szCs w:val="24"/>
          <w:lang w:val="en"/>
        </w:rPr>
        <w:t xml:space="preserve"> </w:t>
      </w:r>
      <w:proofErr w:type="spellStart"/>
      <w:r w:rsidR="00352D93">
        <w:rPr>
          <w:rFonts w:cs="Arial"/>
          <w:sz w:val="24"/>
          <w:szCs w:val="24"/>
          <w:lang w:val="en"/>
        </w:rPr>
        <w:t>Clin</w:t>
      </w:r>
      <w:proofErr w:type="spellEnd"/>
      <w:r w:rsidR="00352D93">
        <w:rPr>
          <w:rFonts w:cs="Arial"/>
          <w:sz w:val="24"/>
          <w:szCs w:val="24"/>
          <w:lang w:val="en"/>
        </w:rPr>
        <w:t xml:space="preserve"> </w:t>
      </w:r>
      <w:proofErr w:type="spellStart"/>
      <w:r w:rsidR="00352D93">
        <w:rPr>
          <w:rFonts w:cs="Arial"/>
          <w:sz w:val="24"/>
          <w:szCs w:val="24"/>
          <w:lang w:val="en"/>
        </w:rPr>
        <w:t>Biochem</w:t>
      </w:r>
      <w:proofErr w:type="spellEnd"/>
      <w:r w:rsidR="00352D93">
        <w:rPr>
          <w:rFonts w:cs="Arial"/>
          <w:sz w:val="24"/>
          <w:szCs w:val="24"/>
          <w:lang w:val="en"/>
        </w:rPr>
        <w:t xml:space="preserve">. </w:t>
      </w:r>
      <w:r w:rsidR="00352D93" w:rsidRPr="00352D93">
        <w:rPr>
          <w:rFonts w:cs="Arial"/>
          <w:sz w:val="24"/>
          <w:szCs w:val="24"/>
          <w:lang w:val="en"/>
        </w:rPr>
        <w:t>2014 Dec;47(18):336-9</w:t>
      </w:r>
    </w:p>
    <w:p w:rsidR="00352D93" w:rsidRPr="00352D93" w:rsidRDefault="006541E8" w:rsidP="00352D93">
      <w:pPr>
        <w:pStyle w:val="ListParagraph"/>
        <w:numPr>
          <w:ilvl w:val="0"/>
          <w:numId w:val="5"/>
        </w:numPr>
        <w:spacing w:before="120" w:after="120"/>
        <w:rPr>
          <w:rFonts w:eastAsia="Times New Roman" w:cs="Arial"/>
          <w:sz w:val="24"/>
          <w:szCs w:val="24"/>
          <w:lang w:val="en-US"/>
        </w:rPr>
      </w:pPr>
      <w:hyperlink r:id="rId8" w:history="1">
        <w:proofErr w:type="spellStart"/>
        <w:r w:rsidR="00467116" w:rsidRPr="00352D93">
          <w:rPr>
            <w:rFonts w:cs="Arial"/>
            <w:sz w:val="24"/>
            <w:szCs w:val="24"/>
            <w:lang w:val="en"/>
          </w:rPr>
          <w:t>Guitton</w:t>
        </w:r>
        <w:proofErr w:type="spellEnd"/>
        <w:r w:rsidR="00467116" w:rsidRPr="00352D93">
          <w:rPr>
            <w:rFonts w:cs="Arial"/>
            <w:sz w:val="24"/>
            <w:szCs w:val="24"/>
            <w:lang w:val="en"/>
          </w:rPr>
          <w:t xml:space="preserve"> C</w:t>
        </w:r>
      </w:hyperlink>
      <w:r w:rsidR="00467116" w:rsidRPr="00352D93">
        <w:rPr>
          <w:rFonts w:cs="Arial"/>
          <w:sz w:val="24"/>
          <w:szCs w:val="24"/>
          <w:vertAlign w:val="superscript"/>
          <w:lang w:val="en"/>
        </w:rPr>
        <w:t>1</w:t>
      </w:r>
      <w:r w:rsidR="00467116" w:rsidRPr="00352D93">
        <w:rPr>
          <w:rFonts w:cs="Arial"/>
          <w:sz w:val="24"/>
          <w:szCs w:val="24"/>
          <w:lang w:val="en"/>
        </w:rPr>
        <w:t xml:space="preserve">, </w:t>
      </w:r>
      <w:hyperlink r:id="rId9" w:history="1">
        <w:proofErr w:type="spellStart"/>
        <w:r w:rsidR="00467116" w:rsidRPr="00352D93">
          <w:rPr>
            <w:rFonts w:cs="Arial"/>
            <w:sz w:val="24"/>
            <w:szCs w:val="24"/>
            <w:lang w:val="en"/>
          </w:rPr>
          <w:t>Kinowski</w:t>
        </w:r>
        <w:proofErr w:type="spellEnd"/>
        <w:r w:rsidR="00467116" w:rsidRPr="00352D93">
          <w:rPr>
            <w:rFonts w:cs="Arial"/>
            <w:sz w:val="24"/>
            <w:szCs w:val="24"/>
            <w:lang w:val="en"/>
          </w:rPr>
          <w:t xml:space="preserve"> JM</w:t>
        </w:r>
      </w:hyperlink>
      <w:r w:rsidR="00467116" w:rsidRPr="00352D93">
        <w:rPr>
          <w:rFonts w:cs="Arial"/>
          <w:sz w:val="24"/>
          <w:szCs w:val="24"/>
          <w:lang w:val="en"/>
        </w:rPr>
        <w:t xml:space="preserve">, </w:t>
      </w:r>
      <w:hyperlink r:id="rId10" w:history="1">
        <w:proofErr w:type="spellStart"/>
        <w:r w:rsidR="00467116" w:rsidRPr="00352D93">
          <w:rPr>
            <w:rFonts w:cs="Arial"/>
            <w:sz w:val="24"/>
            <w:szCs w:val="24"/>
            <w:lang w:val="en"/>
          </w:rPr>
          <w:t>Abbar</w:t>
        </w:r>
        <w:proofErr w:type="spellEnd"/>
        <w:r w:rsidR="00467116" w:rsidRPr="00352D93">
          <w:rPr>
            <w:rFonts w:cs="Arial"/>
            <w:sz w:val="24"/>
            <w:szCs w:val="24"/>
            <w:lang w:val="en"/>
          </w:rPr>
          <w:t xml:space="preserve"> M</w:t>
        </w:r>
      </w:hyperlink>
      <w:r w:rsidR="00467116" w:rsidRPr="00352D93">
        <w:rPr>
          <w:rFonts w:cs="Arial"/>
          <w:sz w:val="24"/>
          <w:szCs w:val="24"/>
          <w:lang w:val="en"/>
        </w:rPr>
        <w:t xml:space="preserve">, </w:t>
      </w:r>
      <w:hyperlink r:id="rId11" w:history="1">
        <w:proofErr w:type="spellStart"/>
        <w:r w:rsidR="00467116" w:rsidRPr="00352D93">
          <w:rPr>
            <w:rFonts w:cs="Arial"/>
            <w:sz w:val="24"/>
            <w:szCs w:val="24"/>
            <w:lang w:val="en"/>
          </w:rPr>
          <w:t>Chabrand</w:t>
        </w:r>
        <w:proofErr w:type="spellEnd"/>
        <w:r w:rsidR="00467116" w:rsidRPr="00352D93">
          <w:rPr>
            <w:rFonts w:cs="Arial"/>
            <w:sz w:val="24"/>
            <w:szCs w:val="24"/>
            <w:lang w:val="en"/>
          </w:rPr>
          <w:t xml:space="preserve"> P</w:t>
        </w:r>
      </w:hyperlink>
      <w:r w:rsidR="00467116" w:rsidRPr="00352D93">
        <w:rPr>
          <w:rFonts w:cs="Arial"/>
          <w:sz w:val="24"/>
          <w:szCs w:val="24"/>
          <w:lang w:val="en"/>
        </w:rPr>
        <w:t xml:space="preserve">, </w:t>
      </w:r>
      <w:hyperlink r:id="rId12" w:history="1">
        <w:proofErr w:type="spellStart"/>
        <w:r w:rsidR="00467116" w:rsidRPr="00352D93">
          <w:rPr>
            <w:rFonts w:cs="Arial"/>
            <w:sz w:val="24"/>
            <w:szCs w:val="24"/>
            <w:lang w:val="en"/>
          </w:rPr>
          <w:t>Bressolle</w:t>
        </w:r>
        <w:proofErr w:type="spellEnd"/>
        <w:r w:rsidR="00467116" w:rsidRPr="00352D93">
          <w:rPr>
            <w:rFonts w:cs="Arial"/>
            <w:sz w:val="24"/>
            <w:szCs w:val="24"/>
            <w:lang w:val="en"/>
          </w:rPr>
          <w:t xml:space="preserve"> F</w:t>
        </w:r>
      </w:hyperlink>
      <w:r w:rsidR="00467116" w:rsidRPr="00352D93">
        <w:rPr>
          <w:rFonts w:cs="Arial"/>
          <w:sz w:val="24"/>
          <w:szCs w:val="24"/>
          <w:lang w:val="en"/>
        </w:rPr>
        <w:t xml:space="preserve">  Clozapine and metabolite concentrations during treatment of patients with chronic schizophrenia.</w:t>
      </w:r>
      <w:r w:rsidR="007A3962" w:rsidRPr="00352D93">
        <w:rPr>
          <w:rFonts w:cs="Arial"/>
          <w:sz w:val="24"/>
          <w:szCs w:val="24"/>
          <w:lang w:val="en"/>
        </w:rPr>
        <w:t xml:space="preserve"> </w:t>
      </w:r>
      <w:hyperlink r:id="rId13" w:tooltip="Journal of clinical pharmacology." w:history="1">
        <w:r w:rsidR="00467116" w:rsidRPr="00352D93">
          <w:rPr>
            <w:rFonts w:cs="Arial"/>
            <w:sz w:val="24"/>
            <w:szCs w:val="24"/>
            <w:lang w:val="en"/>
          </w:rPr>
          <w:t xml:space="preserve">J </w:t>
        </w:r>
        <w:proofErr w:type="spellStart"/>
        <w:r w:rsidR="00467116" w:rsidRPr="00352D93">
          <w:rPr>
            <w:rFonts w:cs="Arial"/>
            <w:sz w:val="24"/>
            <w:szCs w:val="24"/>
            <w:lang w:val="en"/>
          </w:rPr>
          <w:t>Clin</w:t>
        </w:r>
        <w:proofErr w:type="spellEnd"/>
        <w:r w:rsidR="00467116" w:rsidRPr="00352D93">
          <w:rPr>
            <w:rFonts w:cs="Arial"/>
            <w:sz w:val="24"/>
            <w:szCs w:val="24"/>
            <w:lang w:val="en"/>
          </w:rPr>
          <w:t xml:space="preserve"> </w:t>
        </w:r>
        <w:proofErr w:type="spellStart"/>
        <w:r w:rsidR="00467116" w:rsidRPr="00352D93">
          <w:rPr>
            <w:rFonts w:cs="Arial"/>
            <w:sz w:val="24"/>
            <w:szCs w:val="24"/>
            <w:lang w:val="en"/>
          </w:rPr>
          <w:t>Pharmacol</w:t>
        </w:r>
        <w:proofErr w:type="spellEnd"/>
        <w:r w:rsidR="00467116" w:rsidRPr="00352D93">
          <w:rPr>
            <w:rFonts w:cs="Arial"/>
            <w:sz w:val="24"/>
            <w:szCs w:val="24"/>
            <w:lang w:val="en"/>
          </w:rPr>
          <w:t>.</w:t>
        </w:r>
      </w:hyperlink>
      <w:r w:rsidR="00467116" w:rsidRPr="00352D93">
        <w:rPr>
          <w:rFonts w:cs="Arial"/>
          <w:sz w:val="24"/>
          <w:szCs w:val="24"/>
          <w:lang w:val="en"/>
        </w:rPr>
        <w:t xml:space="preserve"> 1999 Jul;39(7):721-8</w:t>
      </w:r>
    </w:p>
    <w:p w:rsidR="000F2DE2" w:rsidRPr="00352D93" w:rsidRDefault="006541E8" w:rsidP="00352D93">
      <w:pPr>
        <w:pStyle w:val="ListParagraph"/>
        <w:numPr>
          <w:ilvl w:val="0"/>
          <w:numId w:val="5"/>
        </w:numPr>
        <w:spacing w:before="120" w:after="120"/>
        <w:rPr>
          <w:rFonts w:eastAsia="Times New Roman" w:cs="Arial"/>
          <w:sz w:val="24"/>
          <w:szCs w:val="24"/>
          <w:lang w:val="en-US"/>
        </w:rPr>
      </w:pPr>
      <w:hyperlink r:id="rId14" w:history="1">
        <w:proofErr w:type="spellStart"/>
        <w:r w:rsidR="000F2DE2" w:rsidRPr="00352D93">
          <w:rPr>
            <w:rFonts w:cs="Arial"/>
            <w:sz w:val="24"/>
            <w:szCs w:val="24"/>
            <w:lang w:val="en"/>
          </w:rPr>
          <w:t>Hommers</w:t>
        </w:r>
        <w:proofErr w:type="spellEnd"/>
        <w:r w:rsidR="000F2DE2" w:rsidRPr="00352D93">
          <w:rPr>
            <w:rFonts w:cs="Arial"/>
            <w:sz w:val="24"/>
            <w:szCs w:val="24"/>
            <w:lang w:val="en"/>
          </w:rPr>
          <w:t xml:space="preserve"> L</w:t>
        </w:r>
      </w:hyperlink>
      <w:r w:rsidR="000F2DE2" w:rsidRPr="00352D93">
        <w:rPr>
          <w:rFonts w:cs="Arial"/>
          <w:sz w:val="24"/>
          <w:szCs w:val="24"/>
          <w:lang w:val="en"/>
        </w:rPr>
        <w:t xml:space="preserve">, </w:t>
      </w:r>
      <w:hyperlink r:id="rId15" w:history="1">
        <w:proofErr w:type="spellStart"/>
        <w:r w:rsidR="000F2DE2" w:rsidRPr="00352D93">
          <w:rPr>
            <w:rFonts w:cs="Arial"/>
            <w:sz w:val="24"/>
            <w:szCs w:val="24"/>
            <w:lang w:val="en"/>
          </w:rPr>
          <w:t>Scharl</w:t>
        </w:r>
        <w:proofErr w:type="spellEnd"/>
        <w:r w:rsidR="000F2DE2" w:rsidRPr="00352D93">
          <w:rPr>
            <w:rFonts w:cs="Arial"/>
            <w:sz w:val="24"/>
            <w:szCs w:val="24"/>
            <w:lang w:val="en"/>
          </w:rPr>
          <w:t xml:space="preserve"> M</w:t>
        </w:r>
      </w:hyperlink>
      <w:r w:rsidR="000F2DE2" w:rsidRPr="00352D93">
        <w:rPr>
          <w:rFonts w:cs="Arial"/>
          <w:sz w:val="24"/>
          <w:szCs w:val="24"/>
          <w:lang w:val="en"/>
        </w:rPr>
        <w:t xml:space="preserve">, </w:t>
      </w:r>
      <w:hyperlink r:id="rId16" w:history="1">
        <w:r w:rsidR="000F2DE2" w:rsidRPr="00352D93">
          <w:rPr>
            <w:rFonts w:cs="Arial"/>
            <w:sz w:val="24"/>
            <w:szCs w:val="24"/>
            <w:lang w:val="en"/>
          </w:rPr>
          <w:t>Hefner G</w:t>
        </w:r>
      </w:hyperlink>
      <w:r w:rsidR="000F2DE2" w:rsidRPr="00352D93">
        <w:rPr>
          <w:rFonts w:cs="Arial"/>
          <w:sz w:val="24"/>
          <w:szCs w:val="24"/>
          <w:lang w:val="en"/>
        </w:rPr>
        <w:t xml:space="preserve">, </w:t>
      </w:r>
      <w:hyperlink r:id="rId17" w:history="1">
        <w:proofErr w:type="spellStart"/>
        <w:r w:rsidR="000F2DE2" w:rsidRPr="00352D93">
          <w:rPr>
            <w:rFonts w:cs="Arial"/>
            <w:sz w:val="24"/>
            <w:szCs w:val="24"/>
            <w:lang w:val="en"/>
          </w:rPr>
          <w:t>Hohner</w:t>
        </w:r>
        <w:proofErr w:type="spellEnd"/>
        <w:r w:rsidR="000F2DE2" w:rsidRPr="00352D93">
          <w:rPr>
            <w:rFonts w:cs="Arial"/>
            <w:sz w:val="24"/>
            <w:szCs w:val="24"/>
            <w:lang w:val="en"/>
          </w:rPr>
          <w:t xml:space="preserve"> M</w:t>
        </w:r>
      </w:hyperlink>
      <w:r w:rsidR="000F2DE2" w:rsidRPr="00352D93">
        <w:rPr>
          <w:rFonts w:cs="Arial"/>
          <w:sz w:val="24"/>
          <w:szCs w:val="24"/>
          <w:lang w:val="en"/>
        </w:rPr>
        <w:t xml:space="preserve">, </w:t>
      </w:r>
      <w:hyperlink r:id="rId18" w:history="1">
        <w:r w:rsidR="000F2DE2" w:rsidRPr="00352D93">
          <w:rPr>
            <w:rFonts w:cs="Arial"/>
            <w:sz w:val="24"/>
            <w:szCs w:val="24"/>
            <w:lang w:val="en"/>
          </w:rPr>
          <w:t>Fischer M</w:t>
        </w:r>
      </w:hyperlink>
      <w:r w:rsidR="000F2DE2" w:rsidRPr="00352D93">
        <w:rPr>
          <w:rFonts w:cs="Arial"/>
          <w:sz w:val="24"/>
          <w:szCs w:val="24"/>
          <w:lang w:val="en"/>
        </w:rPr>
        <w:t xml:space="preserve">, </w:t>
      </w:r>
      <w:hyperlink r:id="rId19" w:history="1">
        <w:proofErr w:type="spellStart"/>
        <w:r w:rsidR="000F2DE2" w:rsidRPr="00352D93">
          <w:rPr>
            <w:rFonts w:cs="Arial"/>
            <w:sz w:val="24"/>
            <w:szCs w:val="24"/>
            <w:lang w:val="en"/>
          </w:rPr>
          <w:t>Pfuhlmann</w:t>
        </w:r>
        <w:proofErr w:type="spellEnd"/>
        <w:r w:rsidR="000F2DE2" w:rsidRPr="00352D93">
          <w:rPr>
            <w:rFonts w:cs="Arial"/>
            <w:sz w:val="24"/>
            <w:szCs w:val="24"/>
            <w:lang w:val="en"/>
          </w:rPr>
          <w:t xml:space="preserve"> B</w:t>
        </w:r>
      </w:hyperlink>
      <w:r w:rsidR="000F2DE2" w:rsidRPr="00352D93">
        <w:rPr>
          <w:rFonts w:cs="Arial"/>
          <w:sz w:val="24"/>
          <w:szCs w:val="24"/>
          <w:lang w:val="en"/>
        </w:rPr>
        <w:t xml:space="preserve">, </w:t>
      </w:r>
      <w:hyperlink r:id="rId20" w:history="1">
        <w:proofErr w:type="spellStart"/>
        <w:r w:rsidR="000F2DE2" w:rsidRPr="00352D93">
          <w:rPr>
            <w:rFonts w:cs="Arial"/>
            <w:sz w:val="24"/>
            <w:szCs w:val="24"/>
            <w:lang w:val="en"/>
          </w:rPr>
          <w:t>Deckert</w:t>
        </w:r>
        <w:proofErr w:type="spellEnd"/>
        <w:r w:rsidR="000F2DE2" w:rsidRPr="00352D93">
          <w:rPr>
            <w:rFonts w:cs="Arial"/>
            <w:sz w:val="24"/>
            <w:szCs w:val="24"/>
            <w:lang w:val="en"/>
          </w:rPr>
          <w:t xml:space="preserve"> J</w:t>
        </w:r>
      </w:hyperlink>
      <w:r w:rsidR="000F2DE2" w:rsidRPr="00352D93">
        <w:rPr>
          <w:rFonts w:cs="Arial"/>
          <w:sz w:val="24"/>
          <w:szCs w:val="24"/>
          <w:lang w:val="en"/>
        </w:rPr>
        <w:t xml:space="preserve">, </w:t>
      </w:r>
      <w:hyperlink r:id="rId21" w:history="1">
        <w:proofErr w:type="spellStart"/>
        <w:r w:rsidR="000F2DE2" w:rsidRPr="00352D93">
          <w:rPr>
            <w:rFonts w:cs="Arial"/>
            <w:sz w:val="24"/>
            <w:szCs w:val="24"/>
            <w:lang w:val="en"/>
          </w:rPr>
          <w:t>Unterecker</w:t>
        </w:r>
        <w:proofErr w:type="spellEnd"/>
        <w:r w:rsidR="000F2DE2" w:rsidRPr="00352D93">
          <w:rPr>
            <w:rFonts w:cs="Arial"/>
            <w:sz w:val="24"/>
            <w:szCs w:val="24"/>
            <w:lang w:val="en"/>
          </w:rPr>
          <w:t xml:space="preserve"> S</w:t>
        </w:r>
      </w:hyperlink>
      <w:r w:rsidR="000F2DE2" w:rsidRPr="00352D93">
        <w:rPr>
          <w:rFonts w:cs="Arial"/>
          <w:sz w:val="24"/>
          <w:szCs w:val="24"/>
          <w:lang w:val="en"/>
        </w:rPr>
        <w:t xml:space="preserve">. </w:t>
      </w:r>
      <w:proofErr w:type="spellStart"/>
      <w:r w:rsidR="000F2DE2" w:rsidRPr="00352D93">
        <w:rPr>
          <w:rFonts w:cs="Arial"/>
          <w:sz w:val="24"/>
          <w:szCs w:val="24"/>
          <w:lang w:val="en"/>
        </w:rPr>
        <w:t>Comedication</w:t>
      </w:r>
      <w:proofErr w:type="spellEnd"/>
      <w:r w:rsidR="000F2DE2" w:rsidRPr="00352D93">
        <w:rPr>
          <w:rFonts w:cs="Arial"/>
          <w:sz w:val="24"/>
          <w:szCs w:val="24"/>
          <w:lang w:val="en"/>
        </w:rPr>
        <w:t xml:space="preserve"> of </w:t>
      </w:r>
      <w:proofErr w:type="spellStart"/>
      <w:r w:rsidR="000F2DE2" w:rsidRPr="00352D93">
        <w:rPr>
          <w:rFonts w:cs="Arial"/>
          <w:sz w:val="24"/>
          <w:szCs w:val="24"/>
          <w:lang w:val="en"/>
        </w:rPr>
        <w:t>Valproic</w:t>
      </w:r>
      <w:proofErr w:type="spellEnd"/>
      <w:r w:rsidR="000F2DE2" w:rsidRPr="00352D93">
        <w:rPr>
          <w:rFonts w:cs="Arial"/>
          <w:sz w:val="24"/>
          <w:szCs w:val="24"/>
          <w:lang w:val="en"/>
        </w:rPr>
        <w:t xml:space="preserve"> Acid Is Associated With Increased Metabolism of Clozapine.</w:t>
      </w:r>
      <w:r w:rsidR="000F2DE2" w:rsidRPr="00352D93">
        <w:rPr>
          <w:i/>
          <w:iCs/>
          <w:sz w:val="24"/>
          <w:szCs w:val="24"/>
        </w:rPr>
        <w:t xml:space="preserve">(J </w:t>
      </w:r>
      <w:proofErr w:type="spellStart"/>
      <w:r w:rsidR="000F2DE2" w:rsidRPr="00352D93">
        <w:rPr>
          <w:i/>
          <w:iCs/>
          <w:sz w:val="24"/>
          <w:szCs w:val="24"/>
        </w:rPr>
        <w:t>Clin</w:t>
      </w:r>
      <w:proofErr w:type="spellEnd"/>
      <w:r w:rsidR="000F2DE2" w:rsidRPr="00352D93">
        <w:rPr>
          <w:i/>
          <w:iCs/>
          <w:sz w:val="24"/>
          <w:szCs w:val="24"/>
        </w:rPr>
        <w:t xml:space="preserve"> </w:t>
      </w:r>
      <w:proofErr w:type="spellStart"/>
      <w:r w:rsidR="000F2DE2" w:rsidRPr="00352D93">
        <w:rPr>
          <w:i/>
          <w:iCs/>
          <w:sz w:val="24"/>
          <w:szCs w:val="24"/>
        </w:rPr>
        <w:t>Psychopharmacol</w:t>
      </w:r>
      <w:proofErr w:type="spellEnd"/>
      <w:r w:rsidR="000F2DE2" w:rsidRPr="00352D93">
        <w:rPr>
          <w:i/>
          <w:iCs/>
          <w:sz w:val="24"/>
          <w:szCs w:val="24"/>
        </w:rPr>
        <w:t xml:space="preserve"> 2018;38: 188–192)</w:t>
      </w:r>
    </w:p>
    <w:p w:rsidR="000F2DE2" w:rsidRPr="00467116" w:rsidRDefault="000F2DE2" w:rsidP="00484150">
      <w:pPr>
        <w:spacing w:before="120" w:after="120"/>
        <w:rPr>
          <w:rFonts w:eastAsia="Times New Roman" w:cs="Arial"/>
          <w:sz w:val="24"/>
          <w:szCs w:val="24"/>
        </w:rPr>
      </w:pPr>
    </w:p>
    <w:p w:rsidR="00E022A3" w:rsidRPr="00E022A3" w:rsidRDefault="00E022A3" w:rsidP="00E022A3"/>
    <w:sectPr w:rsidR="00E022A3" w:rsidRPr="00E02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231A5"/>
    <w:multiLevelType w:val="hybridMultilevel"/>
    <w:tmpl w:val="EE3CF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52772CF"/>
    <w:multiLevelType w:val="hybridMultilevel"/>
    <w:tmpl w:val="0180E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F153918"/>
    <w:multiLevelType w:val="hybridMultilevel"/>
    <w:tmpl w:val="E208C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BC1696F"/>
    <w:multiLevelType w:val="hybridMultilevel"/>
    <w:tmpl w:val="B338112C"/>
    <w:lvl w:ilvl="0" w:tplc="DC36807C">
      <w:start w:val="3"/>
      <w:numFmt w:val="bullet"/>
      <w:lvlText w:val=""/>
      <w:lvlJc w:val="left"/>
      <w:pPr>
        <w:ind w:left="758" w:hanging="398"/>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7F7A2F92"/>
    <w:multiLevelType w:val="hybridMultilevel"/>
    <w:tmpl w:val="397EF0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50"/>
    <w:rsid w:val="000076E2"/>
    <w:rsid w:val="000076E4"/>
    <w:rsid w:val="00011D5A"/>
    <w:rsid w:val="00013D72"/>
    <w:rsid w:val="00054900"/>
    <w:rsid w:val="00080470"/>
    <w:rsid w:val="000B217A"/>
    <w:rsid w:val="000F2DE2"/>
    <w:rsid w:val="001032CB"/>
    <w:rsid w:val="001446F3"/>
    <w:rsid w:val="00162DF1"/>
    <w:rsid w:val="001827E7"/>
    <w:rsid w:val="001848F1"/>
    <w:rsid w:val="00193B85"/>
    <w:rsid w:val="001A14F1"/>
    <w:rsid w:val="001C4247"/>
    <w:rsid w:val="001C6D62"/>
    <w:rsid w:val="001D15F9"/>
    <w:rsid w:val="001F6C9B"/>
    <w:rsid w:val="00233181"/>
    <w:rsid w:val="0025124B"/>
    <w:rsid w:val="002A5965"/>
    <w:rsid w:val="002C7A21"/>
    <w:rsid w:val="002D41E9"/>
    <w:rsid w:val="002D54AB"/>
    <w:rsid w:val="00301D0E"/>
    <w:rsid w:val="00310C17"/>
    <w:rsid w:val="00316860"/>
    <w:rsid w:val="00323519"/>
    <w:rsid w:val="00330442"/>
    <w:rsid w:val="00352D93"/>
    <w:rsid w:val="00371596"/>
    <w:rsid w:val="003B68D7"/>
    <w:rsid w:val="003F3D06"/>
    <w:rsid w:val="0041419A"/>
    <w:rsid w:val="00422F24"/>
    <w:rsid w:val="00443F54"/>
    <w:rsid w:val="004524BC"/>
    <w:rsid w:val="0045670B"/>
    <w:rsid w:val="004644AF"/>
    <w:rsid w:val="00467116"/>
    <w:rsid w:val="00471B0D"/>
    <w:rsid w:val="00484150"/>
    <w:rsid w:val="00485BF9"/>
    <w:rsid w:val="004915A1"/>
    <w:rsid w:val="004953F2"/>
    <w:rsid w:val="004977E1"/>
    <w:rsid w:val="004A2957"/>
    <w:rsid w:val="00501FCC"/>
    <w:rsid w:val="00561C14"/>
    <w:rsid w:val="0056203C"/>
    <w:rsid w:val="00562740"/>
    <w:rsid w:val="005635AB"/>
    <w:rsid w:val="00592609"/>
    <w:rsid w:val="005C64B6"/>
    <w:rsid w:val="005E2D48"/>
    <w:rsid w:val="00601AA7"/>
    <w:rsid w:val="006048ED"/>
    <w:rsid w:val="006541E8"/>
    <w:rsid w:val="00670B73"/>
    <w:rsid w:val="006757D3"/>
    <w:rsid w:val="006A3812"/>
    <w:rsid w:val="006B032F"/>
    <w:rsid w:val="006C7063"/>
    <w:rsid w:val="006E4622"/>
    <w:rsid w:val="006F6551"/>
    <w:rsid w:val="007163DE"/>
    <w:rsid w:val="00721F6B"/>
    <w:rsid w:val="007237D7"/>
    <w:rsid w:val="00730F98"/>
    <w:rsid w:val="00772B9D"/>
    <w:rsid w:val="007A3962"/>
    <w:rsid w:val="007C5860"/>
    <w:rsid w:val="007C7C9B"/>
    <w:rsid w:val="007D351D"/>
    <w:rsid w:val="007E2DBC"/>
    <w:rsid w:val="007E6253"/>
    <w:rsid w:val="00816483"/>
    <w:rsid w:val="008167F5"/>
    <w:rsid w:val="0082246D"/>
    <w:rsid w:val="00824A54"/>
    <w:rsid w:val="00825E8A"/>
    <w:rsid w:val="008A7AC8"/>
    <w:rsid w:val="008B3E88"/>
    <w:rsid w:val="008D1BEB"/>
    <w:rsid w:val="008E071C"/>
    <w:rsid w:val="00900EE3"/>
    <w:rsid w:val="00905A19"/>
    <w:rsid w:val="00994834"/>
    <w:rsid w:val="009977E5"/>
    <w:rsid w:val="00997B1B"/>
    <w:rsid w:val="009B217F"/>
    <w:rsid w:val="009B2A5C"/>
    <w:rsid w:val="009B2AA6"/>
    <w:rsid w:val="009B2DCE"/>
    <w:rsid w:val="009C229B"/>
    <w:rsid w:val="009D283A"/>
    <w:rsid w:val="00A73E23"/>
    <w:rsid w:val="00A875D4"/>
    <w:rsid w:val="00AC1064"/>
    <w:rsid w:val="00AD296D"/>
    <w:rsid w:val="00AD2B9C"/>
    <w:rsid w:val="00AD2DA0"/>
    <w:rsid w:val="00AE0808"/>
    <w:rsid w:val="00B10EE3"/>
    <w:rsid w:val="00B229D9"/>
    <w:rsid w:val="00B3145F"/>
    <w:rsid w:val="00B32332"/>
    <w:rsid w:val="00B44C6B"/>
    <w:rsid w:val="00B6120A"/>
    <w:rsid w:val="00B7064C"/>
    <w:rsid w:val="00B74515"/>
    <w:rsid w:val="00B8675E"/>
    <w:rsid w:val="00B91E85"/>
    <w:rsid w:val="00BA7F44"/>
    <w:rsid w:val="00BD4136"/>
    <w:rsid w:val="00BF0FDD"/>
    <w:rsid w:val="00C323DD"/>
    <w:rsid w:val="00C368E4"/>
    <w:rsid w:val="00C67344"/>
    <w:rsid w:val="00C74675"/>
    <w:rsid w:val="00C8712E"/>
    <w:rsid w:val="00C9105B"/>
    <w:rsid w:val="00C9726D"/>
    <w:rsid w:val="00CA14A3"/>
    <w:rsid w:val="00CA3AC9"/>
    <w:rsid w:val="00CB5C95"/>
    <w:rsid w:val="00CD096A"/>
    <w:rsid w:val="00CE1B5C"/>
    <w:rsid w:val="00D00E0E"/>
    <w:rsid w:val="00D044C8"/>
    <w:rsid w:val="00D0752F"/>
    <w:rsid w:val="00D14878"/>
    <w:rsid w:val="00D24882"/>
    <w:rsid w:val="00D513E1"/>
    <w:rsid w:val="00D52E19"/>
    <w:rsid w:val="00DA6CD0"/>
    <w:rsid w:val="00DB3DC6"/>
    <w:rsid w:val="00DC1B71"/>
    <w:rsid w:val="00DC5893"/>
    <w:rsid w:val="00DD32C6"/>
    <w:rsid w:val="00DD61CB"/>
    <w:rsid w:val="00DF1CE1"/>
    <w:rsid w:val="00DF4CF6"/>
    <w:rsid w:val="00E022A3"/>
    <w:rsid w:val="00E040BE"/>
    <w:rsid w:val="00E14EDA"/>
    <w:rsid w:val="00E2053A"/>
    <w:rsid w:val="00E24695"/>
    <w:rsid w:val="00E25056"/>
    <w:rsid w:val="00E25862"/>
    <w:rsid w:val="00E861C3"/>
    <w:rsid w:val="00EA0250"/>
    <w:rsid w:val="00EB15A8"/>
    <w:rsid w:val="00EB4FD2"/>
    <w:rsid w:val="00EB617C"/>
    <w:rsid w:val="00EC4E1D"/>
    <w:rsid w:val="00EC7D99"/>
    <w:rsid w:val="00ED42D6"/>
    <w:rsid w:val="00EE3EFA"/>
    <w:rsid w:val="00F31B2B"/>
    <w:rsid w:val="00F5697A"/>
    <w:rsid w:val="00F8446A"/>
    <w:rsid w:val="00FA5FFF"/>
    <w:rsid w:val="00FA65F1"/>
    <w:rsid w:val="00FB58B2"/>
    <w:rsid w:val="00FD1C7D"/>
    <w:rsid w:val="00FD23D4"/>
    <w:rsid w:val="00FE0919"/>
    <w:rsid w:val="00FE22E8"/>
    <w:rsid w:val="00FE32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C9"/>
    <w:pPr>
      <w:spacing w:after="240" w:line="240" w:lineRule="auto"/>
    </w:pPr>
    <w:rPr>
      <w:rFonts w:ascii="Arial" w:hAnsi="Arial"/>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paragraph" w:styleId="NormalWeb">
    <w:name w:val="Normal (Web)"/>
    <w:basedOn w:val="Normal"/>
    <w:uiPriority w:val="99"/>
    <w:semiHidden/>
    <w:unhideWhenUsed/>
    <w:rsid w:val="00484150"/>
    <w:pPr>
      <w:spacing w:before="120" w:after="120"/>
    </w:pPr>
    <w:rPr>
      <w:rFonts w:eastAsia="Times New Roman" w:cs="Arial"/>
      <w:sz w:val="18"/>
      <w:szCs w:val="18"/>
    </w:rPr>
  </w:style>
  <w:style w:type="character" w:styleId="Strong">
    <w:name w:val="Strong"/>
    <w:basedOn w:val="DefaultParagraphFont"/>
    <w:uiPriority w:val="22"/>
    <w:qFormat/>
    <w:rsid w:val="00484150"/>
    <w:rPr>
      <w:b/>
      <w:bCs/>
    </w:rPr>
  </w:style>
  <w:style w:type="character" w:styleId="Hyperlink">
    <w:name w:val="Hyperlink"/>
    <w:basedOn w:val="DefaultParagraphFont"/>
    <w:uiPriority w:val="99"/>
    <w:unhideWhenUsed/>
    <w:rsid w:val="00484150"/>
    <w:rPr>
      <w:color w:val="0000FF"/>
      <w:u w:val="single"/>
    </w:rPr>
  </w:style>
  <w:style w:type="character" w:customStyle="1" w:styleId="skypepnhprintcontainer1483930584">
    <w:name w:val="skypepnhprintcontainer1483930584"/>
    <w:basedOn w:val="DefaultParagraphFont"/>
    <w:rsid w:val="00484150"/>
  </w:style>
  <w:style w:type="paragraph" w:styleId="ListParagraph">
    <w:name w:val="List Paragraph"/>
    <w:basedOn w:val="Normal"/>
    <w:uiPriority w:val="34"/>
    <w:qFormat/>
    <w:rsid w:val="00DC5893"/>
    <w:pPr>
      <w:ind w:left="720"/>
      <w:contextualSpacing/>
    </w:pPr>
  </w:style>
  <w:style w:type="paragraph" w:styleId="BalloonText">
    <w:name w:val="Balloon Text"/>
    <w:basedOn w:val="Normal"/>
    <w:link w:val="BalloonTextChar"/>
    <w:uiPriority w:val="99"/>
    <w:semiHidden/>
    <w:unhideWhenUsed/>
    <w:rsid w:val="006E46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22"/>
    <w:rPr>
      <w:rFonts w:ascii="Tahoma" w:hAnsi="Tahoma" w:cs="Tahoma"/>
      <w:sz w:val="16"/>
      <w:szCs w:val="16"/>
    </w:rPr>
  </w:style>
  <w:style w:type="character" w:styleId="CommentReference">
    <w:name w:val="annotation reference"/>
    <w:basedOn w:val="DefaultParagraphFont"/>
    <w:uiPriority w:val="99"/>
    <w:semiHidden/>
    <w:unhideWhenUsed/>
    <w:rsid w:val="001827E7"/>
    <w:rPr>
      <w:sz w:val="16"/>
      <w:szCs w:val="16"/>
    </w:rPr>
  </w:style>
  <w:style w:type="paragraph" w:styleId="CommentText">
    <w:name w:val="annotation text"/>
    <w:basedOn w:val="Normal"/>
    <w:link w:val="CommentTextChar"/>
    <w:uiPriority w:val="99"/>
    <w:semiHidden/>
    <w:unhideWhenUsed/>
    <w:rsid w:val="001827E7"/>
    <w:rPr>
      <w:sz w:val="20"/>
      <w:szCs w:val="20"/>
    </w:rPr>
  </w:style>
  <w:style w:type="character" w:customStyle="1" w:styleId="CommentTextChar">
    <w:name w:val="Comment Text Char"/>
    <w:basedOn w:val="DefaultParagraphFont"/>
    <w:link w:val="CommentText"/>
    <w:uiPriority w:val="99"/>
    <w:semiHidden/>
    <w:rsid w:val="001827E7"/>
    <w:rPr>
      <w:rFonts w:ascii="Arial" w:hAnsi="Arial"/>
      <w:sz w:val="20"/>
      <w:szCs w:val="20"/>
    </w:rPr>
  </w:style>
  <w:style w:type="paragraph" w:styleId="Revision">
    <w:name w:val="Revision"/>
    <w:hidden/>
    <w:uiPriority w:val="99"/>
    <w:semiHidden/>
    <w:rsid w:val="00CD096A"/>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C9"/>
    <w:pPr>
      <w:spacing w:after="240" w:line="240" w:lineRule="auto"/>
    </w:pPr>
    <w:rPr>
      <w:rFonts w:ascii="Arial" w:hAnsi="Arial"/>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paragraph" w:styleId="NormalWeb">
    <w:name w:val="Normal (Web)"/>
    <w:basedOn w:val="Normal"/>
    <w:uiPriority w:val="99"/>
    <w:semiHidden/>
    <w:unhideWhenUsed/>
    <w:rsid w:val="00484150"/>
    <w:pPr>
      <w:spacing w:before="120" w:after="120"/>
    </w:pPr>
    <w:rPr>
      <w:rFonts w:eastAsia="Times New Roman" w:cs="Arial"/>
      <w:sz w:val="18"/>
      <w:szCs w:val="18"/>
    </w:rPr>
  </w:style>
  <w:style w:type="character" w:styleId="Strong">
    <w:name w:val="Strong"/>
    <w:basedOn w:val="DefaultParagraphFont"/>
    <w:uiPriority w:val="22"/>
    <w:qFormat/>
    <w:rsid w:val="00484150"/>
    <w:rPr>
      <w:b/>
      <w:bCs/>
    </w:rPr>
  </w:style>
  <w:style w:type="character" w:styleId="Hyperlink">
    <w:name w:val="Hyperlink"/>
    <w:basedOn w:val="DefaultParagraphFont"/>
    <w:uiPriority w:val="99"/>
    <w:unhideWhenUsed/>
    <w:rsid w:val="00484150"/>
    <w:rPr>
      <w:color w:val="0000FF"/>
      <w:u w:val="single"/>
    </w:rPr>
  </w:style>
  <w:style w:type="character" w:customStyle="1" w:styleId="skypepnhprintcontainer1483930584">
    <w:name w:val="skypepnhprintcontainer1483930584"/>
    <w:basedOn w:val="DefaultParagraphFont"/>
    <w:rsid w:val="00484150"/>
  </w:style>
  <w:style w:type="paragraph" w:styleId="ListParagraph">
    <w:name w:val="List Paragraph"/>
    <w:basedOn w:val="Normal"/>
    <w:uiPriority w:val="34"/>
    <w:qFormat/>
    <w:rsid w:val="00DC5893"/>
    <w:pPr>
      <w:ind w:left="720"/>
      <w:contextualSpacing/>
    </w:pPr>
  </w:style>
  <w:style w:type="paragraph" w:styleId="BalloonText">
    <w:name w:val="Balloon Text"/>
    <w:basedOn w:val="Normal"/>
    <w:link w:val="BalloonTextChar"/>
    <w:uiPriority w:val="99"/>
    <w:semiHidden/>
    <w:unhideWhenUsed/>
    <w:rsid w:val="006E46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22"/>
    <w:rPr>
      <w:rFonts w:ascii="Tahoma" w:hAnsi="Tahoma" w:cs="Tahoma"/>
      <w:sz w:val="16"/>
      <w:szCs w:val="16"/>
    </w:rPr>
  </w:style>
  <w:style w:type="character" w:styleId="CommentReference">
    <w:name w:val="annotation reference"/>
    <w:basedOn w:val="DefaultParagraphFont"/>
    <w:uiPriority w:val="99"/>
    <w:semiHidden/>
    <w:unhideWhenUsed/>
    <w:rsid w:val="001827E7"/>
    <w:rPr>
      <w:sz w:val="16"/>
      <w:szCs w:val="16"/>
    </w:rPr>
  </w:style>
  <w:style w:type="paragraph" w:styleId="CommentText">
    <w:name w:val="annotation text"/>
    <w:basedOn w:val="Normal"/>
    <w:link w:val="CommentTextChar"/>
    <w:uiPriority w:val="99"/>
    <w:semiHidden/>
    <w:unhideWhenUsed/>
    <w:rsid w:val="001827E7"/>
    <w:rPr>
      <w:sz w:val="20"/>
      <w:szCs w:val="20"/>
    </w:rPr>
  </w:style>
  <w:style w:type="character" w:customStyle="1" w:styleId="CommentTextChar">
    <w:name w:val="Comment Text Char"/>
    <w:basedOn w:val="DefaultParagraphFont"/>
    <w:link w:val="CommentText"/>
    <w:uiPriority w:val="99"/>
    <w:semiHidden/>
    <w:rsid w:val="001827E7"/>
    <w:rPr>
      <w:rFonts w:ascii="Arial" w:hAnsi="Arial"/>
      <w:sz w:val="20"/>
      <w:szCs w:val="20"/>
    </w:rPr>
  </w:style>
  <w:style w:type="paragraph" w:styleId="Revision">
    <w:name w:val="Revision"/>
    <w:hidden/>
    <w:uiPriority w:val="99"/>
    <w:semiHidden/>
    <w:rsid w:val="00CD096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2895">
      <w:bodyDiv w:val="1"/>
      <w:marLeft w:val="0"/>
      <w:marRight w:val="0"/>
      <w:marTop w:val="0"/>
      <w:marBottom w:val="0"/>
      <w:divBdr>
        <w:top w:val="none" w:sz="0" w:space="0" w:color="auto"/>
        <w:left w:val="none" w:sz="0" w:space="0" w:color="auto"/>
        <w:bottom w:val="none" w:sz="0" w:space="0" w:color="auto"/>
        <w:right w:val="none" w:sz="0" w:space="0" w:color="auto"/>
      </w:divBdr>
    </w:div>
    <w:div w:id="506674268">
      <w:bodyDiv w:val="1"/>
      <w:marLeft w:val="0"/>
      <w:marRight w:val="0"/>
      <w:marTop w:val="0"/>
      <w:marBottom w:val="0"/>
      <w:divBdr>
        <w:top w:val="none" w:sz="0" w:space="0" w:color="auto"/>
        <w:left w:val="none" w:sz="0" w:space="0" w:color="auto"/>
        <w:bottom w:val="none" w:sz="0" w:space="0" w:color="auto"/>
        <w:right w:val="none" w:sz="0" w:space="0" w:color="auto"/>
      </w:divBdr>
      <w:divsChild>
        <w:div w:id="939949">
          <w:blockQuote w:val="1"/>
          <w:marLeft w:val="720"/>
          <w:marRight w:val="720"/>
          <w:marTop w:val="75"/>
          <w:marBottom w:val="75"/>
          <w:divBdr>
            <w:top w:val="none" w:sz="0" w:space="0" w:color="auto"/>
            <w:left w:val="none" w:sz="0" w:space="0" w:color="auto"/>
            <w:bottom w:val="none" w:sz="0" w:space="0" w:color="auto"/>
            <w:right w:val="none" w:sz="0" w:space="0" w:color="auto"/>
          </w:divBdr>
        </w:div>
      </w:divsChild>
    </w:div>
    <w:div w:id="1063329361">
      <w:bodyDiv w:val="1"/>
      <w:marLeft w:val="0"/>
      <w:marRight w:val="0"/>
      <w:marTop w:val="0"/>
      <w:marBottom w:val="0"/>
      <w:divBdr>
        <w:top w:val="none" w:sz="0" w:space="0" w:color="auto"/>
        <w:left w:val="none" w:sz="0" w:space="0" w:color="auto"/>
        <w:bottom w:val="none" w:sz="0" w:space="0" w:color="auto"/>
        <w:right w:val="none" w:sz="0" w:space="0" w:color="auto"/>
      </w:divBdr>
    </w:div>
    <w:div w:id="1597864974">
      <w:bodyDiv w:val="1"/>
      <w:marLeft w:val="0"/>
      <w:marRight w:val="0"/>
      <w:marTop w:val="0"/>
      <w:marBottom w:val="0"/>
      <w:divBdr>
        <w:top w:val="none" w:sz="0" w:space="0" w:color="auto"/>
        <w:left w:val="none" w:sz="0" w:space="0" w:color="auto"/>
        <w:bottom w:val="none" w:sz="0" w:space="0" w:color="auto"/>
        <w:right w:val="none" w:sz="0" w:space="0" w:color="auto"/>
      </w:divBdr>
      <w:divsChild>
        <w:div w:id="36247316">
          <w:marLeft w:val="0"/>
          <w:marRight w:val="0"/>
          <w:marTop w:val="0"/>
          <w:marBottom w:val="0"/>
          <w:divBdr>
            <w:top w:val="none" w:sz="0" w:space="0" w:color="auto"/>
            <w:left w:val="none" w:sz="0" w:space="0" w:color="auto"/>
            <w:bottom w:val="none" w:sz="0" w:space="0" w:color="auto"/>
            <w:right w:val="none" w:sz="0" w:space="0" w:color="auto"/>
          </w:divBdr>
          <w:divsChild>
            <w:div w:id="2051607713">
              <w:marLeft w:val="0"/>
              <w:marRight w:val="0"/>
              <w:marTop w:val="0"/>
              <w:marBottom w:val="0"/>
              <w:divBdr>
                <w:top w:val="none" w:sz="0" w:space="0" w:color="auto"/>
                <w:left w:val="none" w:sz="0" w:space="0" w:color="auto"/>
                <w:bottom w:val="none" w:sz="0" w:space="0" w:color="auto"/>
                <w:right w:val="none" w:sz="0" w:space="0" w:color="auto"/>
              </w:divBdr>
              <w:divsChild>
                <w:div w:id="9013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uitton%20C%5BAuthor%5D&amp;cauthor=true&amp;cauthor_uid=10392327" TargetMode="External"/><Relationship Id="rId13" Type="http://schemas.openxmlformats.org/officeDocument/2006/relationships/hyperlink" Target="https://www.ncbi.nlm.nih.gov/pubmed/10392327" TargetMode="External"/><Relationship Id="rId18" Type="http://schemas.openxmlformats.org/officeDocument/2006/relationships/hyperlink" Target="https://www.ncbi.nlm.nih.gov/pubmed/?term=Fischer%20M%5BAuthor%5D&amp;cauthor=true&amp;cauthor_uid=29620699" TargetMode="External"/><Relationship Id="rId3" Type="http://schemas.openxmlformats.org/officeDocument/2006/relationships/styles" Target="styles.xml"/><Relationship Id="rId21" Type="http://schemas.openxmlformats.org/officeDocument/2006/relationships/hyperlink" Target="https://www.ncbi.nlm.nih.gov/pubmed/?term=Unterecker%20S%5BAuthor%5D&amp;cauthor=true&amp;cauthor_uid=29620699" TargetMode="External"/><Relationship Id="rId7" Type="http://schemas.openxmlformats.org/officeDocument/2006/relationships/hyperlink" Target="https://intranet.sharepoint.waikato.health.govt.nz/site/pol/published/Clozapine%20-%20Prescribing%20and%20Monitoring.pdf#search=clozapine" TargetMode="External"/><Relationship Id="rId12" Type="http://schemas.openxmlformats.org/officeDocument/2006/relationships/hyperlink" Target="https://www.ncbi.nlm.nih.gov/pubmed/?term=Bressolle%20F%5BAuthor%5D&amp;cauthor=true&amp;cauthor_uid=10392327" TargetMode="External"/><Relationship Id="rId17" Type="http://schemas.openxmlformats.org/officeDocument/2006/relationships/hyperlink" Target="https://www.ncbi.nlm.nih.gov/pubmed/?term=Hohner%20M%5BAuthor%5D&amp;cauthor=true&amp;cauthor_uid=29620699" TargetMode="External"/><Relationship Id="rId2" Type="http://schemas.openxmlformats.org/officeDocument/2006/relationships/numbering" Target="numbering.xml"/><Relationship Id="rId16" Type="http://schemas.openxmlformats.org/officeDocument/2006/relationships/hyperlink" Target="https://www.ncbi.nlm.nih.gov/pubmed/?term=Hefner%20G%5BAuthor%5D&amp;cauthor=true&amp;cauthor_uid=29620699" TargetMode="External"/><Relationship Id="rId20" Type="http://schemas.openxmlformats.org/officeDocument/2006/relationships/hyperlink" Target="https://www.ncbi.nlm.nih.gov/pubmed/?term=Deckert%20J%5BAuthor%5D&amp;cauthor=true&amp;cauthor_uid=296206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Chabrand%20P%5BAuthor%5D&amp;cauthor=true&amp;cauthor_uid=10392327" TargetMode="External"/><Relationship Id="rId5" Type="http://schemas.openxmlformats.org/officeDocument/2006/relationships/settings" Target="settings.xml"/><Relationship Id="rId15" Type="http://schemas.openxmlformats.org/officeDocument/2006/relationships/hyperlink" Target="https://www.ncbi.nlm.nih.gov/pubmed/?term=Scharl%20M%5BAuthor%5D&amp;cauthor=true&amp;cauthor_uid=29620699" TargetMode="External"/><Relationship Id="rId23" Type="http://schemas.openxmlformats.org/officeDocument/2006/relationships/theme" Target="theme/theme1.xml"/><Relationship Id="rId10" Type="http://schemas.openxmlformats.org/officeDocument/2006/relationships/hyperlink" Target="https://www.ncbi.nlm.nih.gov/pubmed/?term=Abbar%20M%5BAuthor%5D&amp;cauthor=true&amp;cauthor_uid=10392327" TargetMode="External"/><Relationship Id="rId19" Type="http://schemas.openxmlformats.org/officeDocument/2006/relationships/hyperlink" Target="https://www.ncbi.nlm.nih.gov/pubmed/?term=Pfuhlmann%20B%5BAuthor%5D&amp;cauthor=true&amp;cauthor_uid=29620699" TargetMode="External"/><Relationship Id="rId4" Type="http://schemas.microsoft.com/office/2007/relationships/stylesWithEffects" Target="stylesWithEffects.xml"/><Relationship Id="rId9" Type="http://schemas.openxmlformats.org/officeDocument/2006/relationships/hyperlink" Target="https://www.ncbi.nlm.nih.gov/pubmed/?term=Kinowski%20JM%5BAuthor%5D&amp;cauthor=true&amp;cauthor_uid=10392327" TargetMode="External"/><Relationship Id="rId14" Type="http://schemas.openxmlformats.org/officeDocument/2006/relationships/hyperlink" Target="https://www.ncbi.nlm.nih.gov/pubmed/?term=Hommers%20L%5BAuthor%5D&amp;cauthor=true&amp;cauthor_uid=296206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4236-E447-4D33-9D34-BC7382BB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12248E90.dotm</Template>
  <TotalTime>11</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Waikato DHB</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Du Toit</dc:creator>
  <cp:lastModifiedBy>Stephen Du Toit</cp:lastModifiedBy>
  <cp:revision>5</cp:revision>
  <cp:lastPrinted>2018-10-14T23:15:00Z</cp:lastPrinted>
  <dcterms:created xsi:type="dcterms:W3CDTF">2019-03-06T02:49:00Z</dcterms:created>
  <dcterms:modified xsi:type="dcterms:W3CDTF">2019-03-06T02:59:00Z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-844442946</vt:i4>
  </property>
  <property fmtid="{D5CDD505-2E9C-101B-9397-08002B2CF9AE}" pid="3" name="_NewReviewCycle">
    <vt:lpwstr/>
  </property>
  <property fmtid="{D5CDD505-2E9C-101B-9397-08002B2CF9AE}" pid="4" name="_EmailSubject">
    <vt:lpwstr>clozapine</vt:lpwstr>
  </property>
  <property fmtid="{D5CDD505-2E9C-101B-9397-08002B2CF9AE}" pid="5" name="_AuthorEmail">
    <vt:lpwstr>sadutoit@hotmail.com</vt:lpwstr>
  </property>
  <property fmtid="{D5CDD505-2E9C-101B-9397-08002B2CF9AE}" pid="6" name="_AuthorEmailDisplayName">
    <vt:lpwstr>sadutoit@hotmail.com</vt:lpwstr>
  </property>
  <property fmtid="{D5CDD505-2E9C-101B-9397-08002B2CF9AE}" pid="7" name="_ReviewingToolsShownOnce">
    <vt:lpwstr/>
  </property>
</Properties>
</file>